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A1" w:rsidRPr="002D3B58" w:rsidRDefault="007953A1" w:rsidP="007953A1">
      <w:pPr>
        <w:jc w:val="center"/>
        <w:rPr>
          <w:rFonts w:ascii="Aptos" w:hAnsi="Aptos"/>
          <w:b/>
          <w:sz w:val="36"/>
          <w:szCs w:val="36"/>
        </w:rPr>
      </w:pPr>
      <w:r w:rsidRPr="002D3B58">
        <w:rPr>
          <w:rFonts w:ascii="Aptos" w:hAnsi="Aptos"/>
          <w:b/>
          <w:sz w:val="36"/>
          <w:szCs w:val="36"/>
        </w:rPr>
        <w:t>NEWPORT HIGH SCHOOL</w:t>
      </w:r>
    </w:p>
    <w:p w:rsidR="007953A1" w:rsidRPr="002D3B58" w:rsidRDefault="007953A1" w:rsidP="007953A1">
      <w:pPr>
        <w:jc w:val="center"/>
        <w:rPr>
          <w:rFonts w:ascii="Aptos" w:hAnsi="Aptos"/>
          <w:b/>
          <w:sz w:val="36"/>
          <w:szCs w:val="36"/>
        </w:rPr>
      </w:pPr>
      <w:r w:rsidRPr="002D3B58">
        <w:rPr>
          <w:rFonts w:ascii="Aptos" w:hAnsi="Aptos"/>
          <w:b/>
          <w:sz w:val="36"/>
          <w:szCs w:val="36"/>
        </w:rPr>
        <w:t>SYLLABUS 202</w:t>
      </w:r>
      <w:r w:rsidR="001B70AF">
        <w:rPr>
          <w:rFonts w:ascii="Aptos" w:hAnsi="Aptos"/>
          <w:b/>
          <w:sz w:val="36"/>
          <w:szCs w:val="36"/>
        </w:rPr>
        <w:t>3</w:t>
      </w:r>
      <w:r w:rsidRPr="002D3B58">
        <w:rPr>
          <w:rFonts w:ascii="Aptos" w:hAnsi="Aptos"/>
          <w:b/>
          <w:sz w:val="36"/>
          <w:szCs w:val="36"/>
        </w:rPr>
        <w:t>-202</w:t>
      </w:r>
      <w:r w:rsidR="001B70AF">
        <w:rPr>
          <w:rFonts w:ascii="Aptos" w:hAnsi="Aptos"/>
          <w:b/>
          <w:sz w:val="36"/>
          <w:szCs w:val="36"/>
        </w:rPr>
        <w:t>4</w:t>
      </w:r>
    </w:p>
    <w:tbl>
      <w:tblPr>
        <w:tblStyle w:val="TableGrid"/>
        <w:tblW w:w="0" w:type="auto"/>
        <w:tblLook w:val="04A0" w:firstRow="1" w:lastRow="0" w:firstColumn="1" w:lastColumn="0" w:noHBand="0" w:noVBand="1"/>
      </w:tblPr>
      <w:tblGrid>
        <w:gridCol w:w="1885"/>
        <w:gridCol w:w="7465"/>
      </w:tblGrid>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Course</w:t>
            </w:r>
          </w:p>
        </w:tc>
        <w:tc>
          <w:tcPr>
            <w:tcW w:w="7465" w:type="dxa"/>
            <w:shd w:val="clear" w:color="auto" w:fill="auto"/>
          </w:tcPr>
          <w:p w:rsidR="007953A1" w:rsidRPr="002D3B58" w:rsidRDefault="00A236FA" w:rsidP="00720175">
            <w:pPr>
              <w:jc w:val="center"/>
              <w:rPr>
                <w:rFonts w:ascii="Aptos" w:hAnsi="Aptos"/>
                <w:b/>
                <w:sz w:val="28"/>
                <w:szCs w:val="28"/>
              </w:rPr>
            </w:pPr>
            <w:r w:rsidRPr="002D3B58">
              <w:rPr>
                <w:rFonts w:ascii="Aptos" w:hAnsi="Aptos"/>
                <w:b/>
                <w:sz w:val="28"/>
                <w:szCs w:val="28"/>
              </w:rPr>
              <w:t>United States History</w:t>
            </w:r>
          </w:p>
        </w:tc>
      </w:tr>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Type</w:t>
            </w:r>
          </w:p>
        </w:tc>
        <w:tc>
          <w:tcPr>
            <w:tcW w:w="7465" w:type="dxa"/>
            <w:shd w:val="clear" w:color="auto" w:fill="auto"/>
          </w:tcPr>
          <w:p w:rsidR="007953A1" w:rsidRPr="002D3B58" w:rsidRDefault="007953A1" w:rsidP="00720175">
            <w:pPr>
              <w:jc w:val="center"/>
              <w:rPr>
                <w:rFonts w:ascii="Aptos" w:hAnsi="Aptos"/>
                <w:b/>
                <w:sz w:val="28"/>
                <w:szCs w:val="28"/>
              </w:rPr>
            </w:pPr>
            <w:r w:rsidRPr="002D3B58">
              <w:rPr>
                <w:rFonts w:ascii="Aptos" w:hAnsi="Aptos"/>
                <w:b/>
                <w:sz w:val="28"/>
                <w:szCs w:val="28"/>
              </w:rPr>
              <w:t xml:space="preserve">Social Studies – Required </w:t>
            </w:r>
          </w:p>
        </w:tc>
      </w:tr>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Instructor</w:t>
            </w:r>
          </w:p>
        </w:tc>
        <w:tc>
          <w:tcPr>
            <w:tcW w:w="7465" w:type="dxa"/>
            <w:shd w:val="clear" w:color="auto" w:fill="auto"/>
          </w:tcPr>
          <w:p w:rsidR="007953A1" w:rsidRPr="002D3B58" w:rsidRDefault="007953A1" w:rsidP="002D3B58">
            <w:pPr>
              <w:jc w:val="center"/>
              <w:rPr>
                <w:rFonts w:ascii="Aptos" w:hAnsi="Aptos"/>
                <w:b/>
                <w:sz w:val="28"/>
                <w:szCs w:val="28"/>
              </w:rPr>
            </w:pPr>
            <w:r w:rsidRPr="002D3B58">
              <w:rPr>
                <w:rFonts w:ascii="Aptos" w:hAnsi="Aptos"/>
                <w:b/>
                <w:sz w:val="28"/>
                <w:szCs w:val="28"/>
              </w:rPr>
              <w:t>Ben Ryan</w:t>
            </w:r>
          </w:p>
        </w:tc>
      </w:tr>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Prep Period</w:t>
            </w:r>
          </w:p>
        </w:tc>
        <w:tc>
          <w:tcPr>
            <w:tcW w:w="7465" w:type="dxa"/>
            <w:shd w:val="clear" w:color="auto" w:fill="auto"/>
          </w:tcPr>
          <w:p w:rsidR="007953A1" w:rsidRPr="002D3B58" w:rsidRDefault="002D3B58" w:rsidP="00720175">
            <w:pPr>
              <w:jc w:val="center"/>
              <w:rPr>
                <w:rFonts w:ascii="Aptos" w:hAnsi="Aptos"/>
                <w:b/>
                <w:sz w:val="28"/>
                <w:szCs w:val="28"/>
              </w:rPr>
            </w:pPr>
            <w:r>
              <w:rPr>
                <w:rFonts w:ascii="Aptos" w:hAnsi="Aptos"/>
                <w:b/>
                <w:sz w:val="28"/>
                <w:szCs w:val="28"/>
              </w:rPr>
              <w:t>6</w:t>
            </w:r>
            <w:r w:rsidRPr="002D3B58">
              <w:rPr>
                <w:rFonts w:ascii="Aptos" w:hAnsi="Aptos"/>
                <w:b/>
                <w:sz w:val="28"/>
                <w:szCs w:val="28"/>
                <w:vertAlign w:val="superscript"/>
              </w:rPr>
              <w:t>th</w:t>
            </w:r>
            <w:r w:rsidR="00A236FA" w:rsidRPr="002D3B58">
              <w:rPr>
                <w:rFonts w:ascii="Aptos" w:hAnsi="Aptos"/>
                <w:b/>
                <w:sz w:val="28"/>
                <w:szCs w:val="28"/>
              </w:rPr>
              <w:t xml:space="preserve"> Period</w:t>
            </w:r>
          </w:p>
        </w:tc>
      </w:tr>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Email</w:t>
            </w:r>
          </w:p>
        </w:tc>
        <w:tc>
          <w:tcPr>
            <w:tcW w:w="7465" w:type="dxa"/>
            <w:shd w:val="clear" w:color="auto" w:fill="auto"/>
          </w:tcPr>
          <w:p w:rsidR="007953A1" w:rsidRPr="002D3B58" w:rsidRDefault="007953A1" w:rsidP="00720175">
            <w:pPr>
              <w:jc w:val="center"/>
              <w:rPr>
                <w:rFonts w:ascii="Aptos" w:hAnsi="Aptos"/>
                <w:b/>
                <w:sz w:val="28"/>
                <w:szCs w:val="28"/>
              </w:rPr>
            </w:pPr>
            <w:r w:rsidRPr="002D3B58">
              <w:rPr>
                <w:rFonts w:ascii="Aptos" w:hAnsi="Aptos"/>
                <w:b/>
                <w:sz w:val="28"/>
                <w:szCs w:val="28"/>
              </w:rPr>
              <w:t>ben.ryan@lincoln.k12.or.us</w:t>
            </w:r>
          </w:p>
        </w:tc>
      </w:tr>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Phone</w:t>
            </w:r>
          </w:p>
        </w:tc>
        <w:tc>
          <w:tcPr>
            <w:tcW w:w="7465" w:type="dxa"/>
            <w:shd w:val="clear" w:color="auto" w:fill="auto"/>
          </w:tcPr>
          <w:p w:rsidR="007953A1" w:rsidRPr="002D3B58" w:rsidRDefault="007953A1" w:rsidP="00720175">
            <w:pPr>
              <w:jc w:val="center"/>
              <w:rPr>
                <w:rFonts w:ascii="Aptos" w:hAnsi="Aptos"/>
                <w:b/>
                <w:sz w:val="28"/>
                <w:szCs w:val="28"/>
              </w:rPr>
            </w:pPr>
            <w:r w:rsidRPr="002D3B58">
              <w:rPr>
                <w:rFonts w:ascii="Aptos" w:hAnsi="Aptos"/>
                <w:b/>
                <w:sz w:val="28"/>
                <w:szCs w:val="28"/>
              </w:rPr>
              <w:t>541-265-9281 Ext. 260</w:t>
            </w:r>
          </w:p>
        </w:tc>
      </w:tr>
      <w:tr w:rsidR="007953A1" w:rsidRPr="002D3B58" w:rsidTr="00720175">
        <w:tc>
          <w:tcPr>
            <w:tcW w:w="1885" w:type="dxa"/>
            <w:shd w:val="clear" w:color="auto" w:fill="auto"/>
          </w:tcPr>
          <w:p w:rsidR="007953A1" w:rsidRPr="002D3B58" w:rsidRDefault="007953A1" w:rsidP="00720175">
            <w:pPr>
              <w:jc w:val="center"/>
              <w:rPr>
                <w:rFonts w:ascii="Aptos" w:hAnsi="Aptos"/>
                <w:sz w:val="24"/>
                <w:szCs w:val="24"/>
              </w:rPr>
            </w:pPr>
            <w:r w:rsidRPr="002D3B58">
              <w:rPr>
                <w:rFonts w:ascii="Aptos" w:hAnsi="Aptos"/>
                <w:sz w:val="24"/>
                <w:szCs w:val="24"/>
              </w:rPr>
              <w:t xml:space="preserve">Google Classroom </w:t>
            </w:r>
          </w:p>
        </w:tc>
        <w:tc>
          <w:tcPr>
            <w:tcW w:w="7465" w:type="dxa"/>
            <w:shd w:val="clear" w:color="auto" w:fill="auto"/>
          </w:tcPr>
          <w:p w:rsidR="00A236FA" w:rsidRPr="002D3B58" w:rsidRDefault="00D60788" w:rsidP="00720175">
            <w:pPr>
              <w:jc w:val="center"/>
              <w:rPr>
                <w:rFonts w:ascii="Aptos" w:hAnsi="Aptos"/>
                <w:b/>
                <w:sz w:val="28"/>
                <w:szCs w:val="28"/>
              </w:rPr>
            </w:pPr>
            <w:r w:rsidRPr="002D3B58">
              <w:rPr>
                <w:rFonts w:ascii="Aptos" w:hAnsi="Aptos"/>
                <w:b/>
                <w:sz w:val="28"/>
                <w:szCs w:val="28"/>
              </w:rPr>
              <w:t>1</w:t>
            </w:r>
            <w:r w:rsidRPr="002D3B58">
              <w:rPr>
                <w:rFonts w:ascii="Aptos" w:hAnsi="Aptos"/>
                <w:b/>
                <w:sz w:val="28"/>
                <w:szCs w:val="28"/>
                <w:vertAlign w:val="superscript"/>
              </w:rPr>
              <w:t>st</w:t>
            </w:r>
            <w:r w:rsidRPr="002D3B58">
              <w:rPr>
                <w:rFonts w:ascii="Aptos" w:hAnsi="Aptos"/>
                <w:b/>
                <w:sz w:val="28"/>
                <w:szCs w:val="28"/>
              </w:rPr>
              <w:t xml:space="preserve"> – zu6drcs</w:t>
            </w:r>
          </w:p>
          <w:p w:rsidR="00D60788" w:rsidRPr="002D3B58" w:rsidRDefault="00D60788" w:rsidP="00D60788">
            <w:pPr>
              <w:jc w:val="center"/>
              <w:rPr>
                <w:rFonts w:ascii="Aptos" w:hAnsi="Aptos"/>
                <w:b/>
                <w:sz w:val="28"/>
                <w:szCs w:val="28"/>
              </w:rPr>
            </w:pPr>
            <w:r w:rsidRPr="002D3B58">
              <w:rPr>
                <w:rFonts w:ascii="Aptos" w:hAnsi="Aptos"/>
                <w:b/>
                <w:sz w:val="28"/>
                <w:szCs w:val="28"/>
              </w:rPr>
              <w:t>7</w:t>
            </w:r>
            <w:r w:rsidRPr="002D3B58">
              <w:rPr>
                <w:rFonts w:ascii="Aptos" w:hAnsi="Aptos"/>
                <w:b/>
                <w:sz w:val="28"/>
                <w:szCs w:val="28"/>
                <w:vertAlign w:val="superscript"/>
              </w:rPr>
              <w:t>th</w:t>
            </w:r>
            <w:r w:rsidRPr="002D3B58">
              <w:rPr>
                <w:rFonts w:ascii="Aptos" w:hAnsi="Aptos"/>
                <w:b/>
                <w:sz w:val="28"/>
                <w:szCs w:val="28"/>
              </w:rPr>
              <w:t xml:space="preserve"> – l6cfemv</w:t>
            </w:r>
          </w:p>
        </w:tc>
      </w:tr>
    </w:tbl>
    <w:p w:rsidR="00074EBB" w:rsidRDefault="00074EBB" w:rsidP="007953A1">
      <w:pPr>
        <w:jc w:val="center"/>
        <w:rPr>
          <w:rFonts w:ascii="Aptos" w:hAnsi="Aptos"/>
          <w:b/>
          <w:sz w:val="32"/>
          <w:szCs w:val="32"/>
        </w:rPr>
      </w:pPr>
    </w:p>
    <w:p w:rsidR="007953A1" w:rsidRPr="002D3B58" w:rsidRDefault="007953A1" w:rsidP="007953A1">
      <w:pPr>
        <w:jc w:val="center"/>
        <w:rPr>
          <w:rFonts w:ascii="Aptos" w:hAnsi="Aptos"/>
          <w:b/>
          <w:sz w:val="32"/>
          <w:szCs w:val="32"/>
        </w:rPr>
      </w:pPr>
      <w:r w:rsidRPr="002D3B58">
        <w:rPr>
          <w:rFonts w:ascii="Aptos" w:hAnsi="Aptos"/>
          <w:b/>
          <w:sz w:val="32"/>
          <w:szCs w:val="32"/>
        </w:rPr>
        <w:t>Course Description</w:t>
      </w:r>
      <w:r w:rsidRPr="002D3B58">
        <w:rPr>
          <w:rFonts w:ascii="Aptos" w:hAnsi="Aptos"/>
          <w:b/>
          <w:sz w:val="32"/>
          <w:szCs w:val="32"/>
        </w:rPr>
        <w:tab/>
      </w:r>
    </w:p>
    <w:tbl>
      <w:tblPr>
        <w:tblStyle w:val="TableGrid"/>
        <w:tblW w:w="0" w:type="auto"/>
        <w:tblLook w:val="04A0" w:firstRow="1" w:lastRow="0" w:firstColumn="1" w:lastColumn="0" w:noHBand="0" w:noVBand="1"/>
      </w:tblPr>
      <w:tblGrid>
        <w:gridCol w:w="1705"/>
        <w:gridCol w:w="7645"/>
      </w:tblGrid>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Course Overview</w:t>
            </w:r>
          </w:p>
        </w:tc>
        <w:tc>
          <w:tcPr>
            <w:tcW w:w="7645" w:type="dxa"/>
          </w:tcPr>
          <w:p w:rsidR="007953A1" w:rsidRPr="002D3B58" w:rsidRDefault="007953A1" w:rsidP="00AA3896">
            <w:pPr>
              <w:rPr>
                <w:rFonts w:ascii="Aptos" w:hAnsi="Aptos"/>
              </w:rPr>
            </w:pPr>
            <w:r w:rsidRPr="002D3B58">
              <w:rPr>
                <w:rFonts w:ascii="Aptos" w:hAnsi="Aptos"/>
              </w:rPr>
              <w:t xml:space="preserve">This is a yearlong course in United States History. Important people and events from </w:t>
            </w:r>
            <w:r w:rsidR="00AA3896" w:rsidRPr="002D3B58">
              <w:rPr>
                <w:rFonts w:ascii="Aptos" w:hAnsi="Aptos"/>
              </w:rPr>
              <w:t>the American Revolution</w:t>
            </w:r>
            <w:r w:rsidRPr="002D3B58">
              <w:rPr>
                <w:rFonts w:ascii="Aptos" w:hAnsi="Aptos"/>
              </w:rPr>
              <w:t xml:space="preserve"> to </w:t>
            </w:r>
            <w:r w:rsidR="002D3B58">
              <w:rPr>
                <w:rFonts w:ascii="Aptos" w:hAnsi="Aptos"/>
              </w:rPr>
              <w:t>the 2016 Election</w:t>
            </w:r>
            <w:r w:rsidRPr="002D3B58">
              <w:rPr>
                <w:rFonts w:ascii="Aptos" w:hAnsi="Aptos"/>
              </w:rPr>
              <w:t xml:space="preserve"> will be covered.</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Course Passing Criteria</w:t>
            </w:r>
          </w:p>
        </w:tc>
        <w:tc>
          <w:tcPr>
            <w:tcW w:w="7645" w:type="dxa"/>
          </w:tcPr>
          <w:p w:rsidR="00345CAA" w:rsidRPr="002D3B58" w:rsidRDefault="007953A1" w:rsidP="00345CAA">
            <w:pPr>
              <w:rPr>
                <w:rFonts w:ascii="Aptos" w:hAnsi="Aptos"/>
              </w:rPr>
            </w:pPr>
            <w:r w:rsidRPr="002D3B58">
              <w:rPr>
                <w:rFonts w:ascii="Aptos" w:hAnsi="Aptos"/>
              </w:rPr>
              <w:t>To pass each semester, a student has to</w:t>
            </w:r>
            <w:r w:rsidR="00345CAA" w:rsidRPr="002D3B58">
              <w:rPr>
                <w:rFonts w:ascii="Aptos" w:hAnsi="Aptos"/>
              </w:rPr>
              <w:t xml:space="preserve"> earn a 60% in the grade book.</w:t>
            </w:r>
            <w:r w:rsidR="00D778DE" w:rsidRPr="002D3B58">
              <w:rPr>
                <w:rFonts w:ascii="Aptos" w:hAnsi="Aptos"/>
              </w:rPr>
              <w:t xml:space="preserve"> </w:t>
            </w:r>
          </w:p>
        </w:tc>
      </w:tr>
      <w:tr w:rsidR="002D3B58" w:rsidRPr="002D3B58" w:rsidTr="00720175">
        <w:tc>
          <w:tcPr>
            <w:tcW w:w="1705" w:type="dxa"/>
            <w:shd w:val="clear" w:color="auto" w:fill="auto"/>
          </w:tcPr>
          <w:p w:rsidR="002D3B58" w:rsidRPr="002D3B58" w:rsidRDefault="002D3B58" w:rsidP="00720175">
            <w:pPr>
              <w:rPr>
                <w:rFonts w:ascii="Aptos" w:hAnsi="Aptos"/>
              </w:rPr>
            </w:pPr>
            <w:r>
              <w:rPr>
                <w:rFonts w:ascii="Aptos" w:hAnsi="Aptos"/>
              </w:rPr>
              <w:t>Sophomore Candidates for IB Global Politics</w:t>
            </w:r>
          </w:p>
        </w:tc>
        <w:tc>
          <w:tcPr>
            <w:tcW w:w="7645" w:type="dxa"/>
          </w:tcPr>
          <w:p w:rsidR="002D3B58" w:rsidRDefault="002D3B58" w:rsidP="002D3B58">
            <w:pPr>
              <w:rPr>
                <w:rFonts w:ascii="Aptos" w:hAnsi="Aptos"/>
              </w:rPr>
            </w:pPr>
            <w:r w:rsidRPr="002D3B58">
              <w:rPr>
                <w:rFonts w:ascii="Aptos" w:hAnsi="Aptos"/>
              </w:rPr>
              <w:t xml:space="preserve">For sophomores looking to be a candidate for IB </w:t>
            </w:r>
            <w:r>
              <w:rPr>
                <w:rFonts w:ascii="Aptos" w:hAnsi="Aptos"/>
              </w:rPr>
              <w:t>Global Politics</w:t>
            </w:r>
            <w:r w:rsidRPr="002D3B58">
              <w:rPr>
                <w:rFonts w:ascii="Aptos" w:hAnsi="Aptos"/>
              </w:rPr>
              <w:t xml:space="preserve"> in the junior year</w:t>
            </w:r>
            <w:r>
              <w:rPr>
                <w:rFonts w:ascii="Aptos" w:hAnsi="Aptos"/>
              </w:rPr>
              <w:t xml:space="preserve">, a </w:t>
            </w:r>
            <w:r w:rsidRPr="002D3B58">
              <w:rPr>
                <w:rFonts w:ascii="Aptos" w:hAnsi="Aptos"/>
              </w:rPr>
              <w:t>grade of 80% or better</w:t>
            </w:r>
            <w:r>
              <w:rPr>
                <w:rFonts w:ascii="Aptos" w:hAnsi="Aptos"/>
              </w:rPr>
              <w:t xml:space="preserve"> must be earned</w:t>
            </w:r>
            <w:r w:rsidRPr="002D3B58">
              <w:rPr>
                <w:rFonts w:ascii="Aptos" w:hAnsi="Aptos"/>
              </w:rPr>
              <w:t xml:space="preserve"> in both semesters</w:t>
            </w:r>
            <w:r w:rsidRPr="002D3B58">
              <w:rPr>
                <w:rFonts w:ascii="Aptos" w:hAnsi="Aptos"/>
              </w:rPr>
              <w:t xml:space="preserve"> of this course</w:t>
            </w:r>
            <w:r w:rsidR="007B1833">
              <w:rPr>
                <w:rFonts w:ascii="Aptos" w:hAnsi="Aptos"/>
              </w:rPr>
              <w:t xml:space="preserve">. Because the work in IB Global Politics is taught at the early college level, students must demonstrate proficiency on the </w:t>
            </w:r>
            <w:proofErr w:type="spellStart"/>
            <w:r w:rsidR="007B1833">
              <w:rPr>
                <w:rFonts w:ascii="Aptos" w:hAnsi="Aptos"/>
              </w:rPr>
              <w:t>iReady</w:t>
            </w:r>
            <w:proofErr w:type="spellEnd"/>
            <w:r w:rsidR="007B1833">
              <w:rPr>
                <w:rFonts w:ascii="Aptos" w:hAnsi="Aptos"/>
              </w:rPr>
              <w:t xml:space="preserve"> assessment.</w:t>
            </w:r>
          </w:p>
          <w:p w:rsidR="003C4948" w:rsidRDefault="003C4948" w:rsidP="003C4948">
            <w:pPr>
              <w:pStyle w:val="ListParagraph"/>
              <w:numPr>
                <w:ilvl w:val="0"/>
                <w:numId w:val="5"/>
              </w:numPr>
              <w:rPr>
                <w:rFonts w:ascii="Aptos" w:hAnsi="Aptos"/>
              </w:rPr>
            </w:pPr>
            <w:r>
              <w:rPr>
                <w:rFonts w:ascii="Aptos" w:hAnsi="Aptos"/>
              </w:rPr>
              <w:t>Sophomores</w:t>
            </w:r>
            <w:r w:rsidR="007B1833">
              <w:rPr>
                <w:rFonts w:ascii="Aptos" w:hAnsi="Aptos"/>
              </w:rPr>
              <w:t xml:space="preserve"> who earn </w:t>
            </w:r>
            <w:r w:rsidR="007B1833" w:rsidRPr="003E053F">
              <w:rPr>
                <w:rFonts w:ascii="Aptos" w:hAnsi="Aptos"/>
                <w:b/>
              </w:rPr>
              <w:t>at least an 80%</w:t>
            </w:r>
            <w:r w:rsidR="002A5A57">
              <w:rPr>
                <w:rFonts w:ascii="Aptos" w:hAnsi="Aptos"/>
              </w:rPr>
              <w:t xml:space="preserve"> in the course</w:t>
            </w:r>
            <w:r w:rsidR="007B1833">
              <w:rPr>
                <w:rFonts w:ascii="Aptos" w:hAnsi="Aptos"/>
              </w:rPr>
              <w:t xml:space="preserve"> in </w:t>
            </w:r>
            <w:r w:rsidR="002A5A57">
              <w:rPr>
                <w:rFonts w:ascii="Aptos" w:hAnsi="Aptos"/>
              </w:rPr>
              <w:t xml:space="preserve">Semester 1 and have </w:t>
            </w:r>
            <w:r w:rsidR="0087570E">
              <w:rPr>
                <w:rFonts w:ascii="Aptos" w:hAnsi="Aptos"/>
              </w:rPr>
              <w:t>a similar grade</w:t>
            </w:r>
            <w:r w:rsidR="002A5A57">
              <w:rPr>
                <w:rFonts w:ascii="Aptos" w:hAnsi="Aptos"/>
              </w:rPr>
              <w:t xml:space="preserve"> on April 1, AND </w:t>
            </w:r>
            <w:r w:rsidR="002A5A57" w:rsidRPr="00074EBB">
              <w:rPr>
                <w:rFonts w:ascii="Aptos" w:hAnsi="Aptos"/>
                <w:b/>
              </w:rPr>
              <w:t>are proficient</w:t>
            </w:r>
            <w:r w:rsidR="0087570E" w:rsidRPr="00074EBB">
              <w:rPr>
                <w:rFonts w:ascii="Aptos" w:hAnsi="Aptos"/>
                <w:b/>
              </w:rPr>
              <w:t xml:space="preserve"> in reading</w:t>
            </w:r>
            <w:r w:rsidR="002A5A57" w:rsidRPr="00074EBB">
              <w:rPr>
                <w:rFonts w:ascii="Aptos" w:hAnsi="Aptos"/>
                <w:b/>
              </w:rPr>
              <w:t xml:space="preserve"> on the </w:t>
            </w:r>
            <w:proofErr w:type="spellStart"/>
            <w:r w:rsidR="002A5A57" w:rsidRPr="00074EBB">
              <w:rPr>
                <w:rFonts w:ascii="Aptos" w:hAnsi="Aptos"/>
                <w:b/>
              </w:rPr>
              <w:t>iReady</w:t>
            </w:r>
            <w:proofErr w:type="spellEnd"/>
            <w:r w:rsidR="002A5A57" w:rsidRPr="00074EBB">
              <w:rPr>
                <w:rFonts w:ascii="Aptos" w:hAnsi="Aptos"/>
                <w:b/>
              </w:rPr>
              <w:t xml:space="preserve"> Winter Assessment</w:t>
            </w:r>
            <w:r w:rsidR="002A5A57">
              <w:rPr>
                <w:rFonts w:ascii="Aptos" w:hAnsi="Aptos"/>
              </w:rPr>
              <w:t xml:space="preserve"> (at or above grade level) are </w:t>
            </w:r>
            <w:r w:rsidR="0087570E">
              <w:rPr>
                <w:rFonts w:ascii="Aptos" w:hAnsi="Aptos"/>
              </w:rPr>
              <w:t>admitted</w:t>
            </w:r>
            <w:r>
              <w:rPr>
                <w:rFonts w:ascii="Aptos" w:hAnsi="Aptos"/>
              </w:rPr>
              <w:t xml:space="preserve"> into IB Global Politics.</w:t>
            </w:r>
          </w:p>
          <w:p w:rsidR="003C4948" w:rsidRDefault="003C4948" w:rsidP="003C4948">
            <w:pPr>
              <w:pStyle w:val="ListParagraph"/>
              <w:numPr>
                <w:ilvl w:val="0"/>
                <w:numId w:val="5"/>
              </w:numPr>
              <w:rPr>
                <w:rFonts w:ascii="Aptos" w:hAnsi="Aptos"/>
              </w:rPr>
            </w:pPr>
            <w:r>
              <w:rPr>
                <w:rFonts w:ascii="Aptos" w:hAnsi="Aptos"/>
              </w:rPr>
              <w:t xml:space="preserve">Sophomores who score </w:t>
            </w:r>
            <w:r w:rsidRPr="00074EBB">
              <w:rPr>
                <w:rFonts w:ascii="Aptos" w:hAnsi="Aptos"/>
                <w:b/>
              </w:rPr>
              <w:t>1 level below</w:t>
            </w:r>
            <w:r>
              <w:rPr>
                <w:rFonts w:ascii="Aptos" w:hAnsi="Aptos"/>
              </w:rPr>
              <w:t xml:space="preserve"> on the reading assessment</w:t>
            </w:r>
            <w:r w:rsidR="0087570E">
              <w:rPr>
                <w:rFonts w:ascii="Aptos" w:hAnsi="Aptos"/>
              </w:rPr>
              <w:t xml:space="preserve">, but who earned </w:t>
            </w:r>
            <w:r w:rsidR="0087570E" w:rsidRPr="00074EBB">
              <w:rPr>
                <w:rFonts w:ascii="Aptos" w:hAnsi="Aptos"/>
                <w:b/>
              </w:rPr>
              <w:t>at least a</w:t>
            </w:r>
            <w:r w:rsidR="00074EBB" w:rsidRPr="00074EBB">
              <w:rPr>
                <w:rFonts w:ascii="Aptos" w:hAnsi="Aptos"/>
                <w:b/>
              </w:rPr>
              <w:t xml:space="preserve">n </w:t>
            </w:r>
            <w:r w:rsidR="0087570E" w:rsidRPr="00074EBB">
              <w:rPr>
                <w:rFonts w:ascii="Aptos" w:hAnsi="Aptos"/>
                <w:b/>
              </w:rPr>
              <w:t>85%</w:t>
            </w:r>
            <w:r w:rsidR="0087570E">
              <w:rPr>
                <w:rFonts w:ascii="Aptos" w:hAnsi="Aptos"/>
              </w:rPr>
              <w:t xml:space="preserve"> in Semester 1 and have a similar grade on April 1, are admitted into IB Global Politics</w:t>
            </w:r>
          </w:p>
          <w:p w:rsidR="0087570E" w:rsidRDefault="0087570E" w:rsidP="003C4948">
            <w:pPr>
              <w:pStyle w:val="ListParagraph"/>
              <w:numPr>
                <w:ilvl w:val="0"/>
                <w:numId w:val="5"/>
              </w:numPr>
              <w:rPr>
                <w:rFonts w:ascii="Aptos" w:hAnsi="Aptos"/>
              </w:rPr>
            </w:pPr>
            <w:r>
              <w:rPr>
                <w:rFonts w:ascii="Aptos" w:hAnsi="Aptos"/>
              </w:rPr>
              <w:t xml:space="preserve">Sophomores who score </w:t>
            </w:r>
            <w:r w:rsidRPr="00074EBB">
              <w:rPr>
                <w:rFonts w:ascii="Aptos" w:hAnsi="Aptos"/>
                <w:b/>
              </w:rPr>
              <w:t>2 levels below</w:t>
            </w:r>
            <w:r>
              <w:rPr>
                <w:rFonts w:ascii="Aptos" w:hAnsi="Aptos"/>
              </w:rPr>
              <w:t xml:space="preserve"> on the reading assessment, must earn a grade of </w:t>
            </w:r>
            <w:r w:rsidRPr="00074EBB">
              <w:rPr>
                <w:rFonts w:ascii="Aptos" w:hAnsi="Aptos"/>
                <w:b/>
              </w:rPr>
              <w:t>at least</w:t>
            </w:r>
            <w:r w:rsidR="00074EBB" w:rsidRPr="00074EBB">
              <w:rPr>
                <w:rFonts w:ascii="Aptos" w:hAnsi="Aptos"/>
                <w:b/>
              </w:rPr>
              <w:t xml:space="preserve"> a</w:t>
            </w:r>
            <w:r w:rsidRPr="00074EBB">
              <w:rPr>
                <w:rFonts w:ascii="Aptos" w:hAnsi="Aptos"/>
                <w:b/>
              </w:rPr>
              <w:t xml:space="preserve"> 90%</w:t>
            </w:r>
            <w:r>
              <w:rPr>
                <w:rFonts w:ascii="Aptos" w:hAnsi="Aptos"/>
              </w:rPr>
              <w:t xml:space="preserve"> in Semester 1, and have a similar grade on April 1 to be admitted to IB Global Politics.</w:t>
            </w:r>
          </w:p>
          <w:p w:rsidR="00074EBB" w:rsidRDefault="00074EBB" w:rsidP="0087570E">
            <w:pPr>
              <w:rPr>
                <w:rFonts w:ascii="Aptos" w:hAnsi="Aptos"/>
              </w:rPr>
            </w:pPr>
          </w:p>
          <w:p w:rsidR="0087570E" w:rsidRDefault="0087570E" w:rsidP="0087570E">
            <w:pPr>
              <w:rPr>
                <w:rFonts w:ascii="Aptos" w:hAnsi="Aptos"/>
              </w:rPr>
            </w:pPr>
            <w:r>
              <w:rPr>
                <w:rFonts w:ascii="Aptos" w:hAnsi="Aptos"/>
              </w:rPr>
              <w:t xml:space="preserve">Sophomore must also maintain these scores </w:t>
            </w:r>
            <w:r w:rsidR="00074EBB">
              <w:rPr>
                <w:rFonts w:ascii="Aptos" w:hAnsi="Aptos"/>
              </w:rPr>
              <w:t>through the remainder of the year. Significant movement below the threshold may result in revocation of admission to IB Global Politics.</w:t>
            </w:r>
          </w:p>
          <w:p w:rsidR="00074EBB" w:rsidRDefault="00074EBB" w:rsidP="0087570E">
            <w:pPr>
              <w:rPr>
                <w:rFonts w:ascii="Aptos" w:hAnsi="Aptos"/>
              </w:rPr>
            </w:pPr>
          </w:p>
          <w:p w:rsidR="00074EBB" w:rsidRPr="0087570E" w:rsidRDefault="00074EBB" w:rsidP="0087570E">
            <w:pPr>
              <w:rPr>
                <w:rFonts w:ascii="Aptos" w:hAnsi="Aptos"/>
              </w:rPr>
            </w:pPr>
            <w:r>
              <w:rPr>
                <w:rFonts w:ascii="Aptos" w:hAnsi="Aptos"/>
              </w:rPr>
              <w:t xml:space="preserve">A student who does not earn the required grade percentage in Semester 1, may still earn admission to IB Global Politics if the average grade of both semesters meets the requirement (e.g., 75% in S1, and 85% in S2) – in conjunction with the </w:t>
            </w:r>
            <w:proofErr w:type="spellStart"/>
            <w:r>
              <w:rPr>
                <w:rFonts w:ascii="Aptos" w:hAnsi="Aptos"/>
              </w:rPr>
              <w:t>iReady</w:t>
            </w:r>
            <w:proofErr w:type="spellEnd"/>
            <w:r>
              <w:rPr>
                <w:rFonts w:ascii="Aptos" w:hAnsi="Aptos"/>
              </w:rPr>
              <w:t xml:space="preserve"> requirement.</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lastRenderedPageBreak/>
              <w:t>Grading Criteria</w:t>
            </w:r>
          </w:p>
        </w:tc>
        <w:tc>
          <w:tcPr>
            <w:tcW w:w="7645" w:type="dxa"/>
          </w:tcPr>
          <w:p w:rsidR="007953A1" w:rsidRPr="002D3B58" w:rsidRDefault="007953A1" w:rsidP="00720175">
            <w:pPr>
              <w:rPr>
                <w:rFonts w:ascii="Aptos" w:hAnsi="Aptos"/>
                <w:b/>
                <w:sz w:val="24"/>
                <w:szCs w:val="24"/>
              </w:rPr>
            </w:pPr>
            <w:r w:rsidRPr="002D3B58">
              <w:rPr>
                <w:rFonts w:ascii="Aptos" w:hAnsi="Aptos"/>
              </w:rPr>
              <w:t>Student grades will be based on Standard Assessments. Each standard must be passed with a 60% or higher.</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 xml:space="preserve">Required Materials </w:t>
            </w:r>
          </w:p>
        </w:tc>
        <w:tc>
          <w:tcPr>
            <w:tcW w:w="7645" w:type="dxa"/>
          </w:tcPr>
          <w:p w:rsidR="007953A1" w:rsidRPr="002D3B58" w:rsidRDefault="007953A1" w:rsidP="00720175">
            <w:pPr>
              <w:rPr>
                <w:rFonts w:ascii="Aptos" w:hAnsi="Aptos"/>
                <w:b/>
                <w:sz w:val="24"/>
                <w:szCs w:val="24"/>
              </w:rPr>
            </w:pPr>
            <w:r w:rsidRPr="002D3B58">
              <w:rPr>
                <w:rFonts w:ascii="Aptos" w:hAnsi="Aptos"/>
              </w:rPr>
              <w:t xml:space="preserve">A designated notebook, binder, or specific section of a notebook or binder for this class alone. </w:t>
            </w:r>
            <w:r w:rsidR="00AA3896" w:rsidRPr="002D3B58">
              <w:rPr>
                <w:rFonts w:ascii="Aptos" w:hAnsi="Aptos"/>
              </w:rPr>
              <w:t>Different colored pens and highlighters.</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Standard Assessment Policy</w:t>
            </w:r>
          </w:p>
        </w:tc>
        <w:tc>
          <w:tcPr>
            <w:tcW w:w="7645" w:type="dxa"/>
          </w:tcPr>
          <w:p w:rsidR="007953A1" w:rsidRPr="002D3B58" w:rsidRDefault="007953A1" w:rsidP="00720175">
            <w:pPr>
              <w:rPr>
                <w:rFonts w:ascii="Aptos" w:hAnsi="Aptos"/>
                <w:b/>
              </w:rPr>
            </w:pPr>
            <w:r w:rsidRPr="002D3B58">
              <w:rPr>
                <w:rFonts w:ascii="Aptos" w:hAnsi="Aptos"/>
              </w:rPr>
              <w:t>Standard assessments may take place in a variety of formats. Students will receive ample notification of the format and content for each standard assessment. Students must receive a passing score of at least 60% on standard assignments to pass the course.</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Marks in Synergy</w:t>
            </w:r>
          </w:p>
        </w:tc>
        <w:tc>
          <w:tcPr>
            <w:tcW w:w="7645" w:type="dxa"/>
          </w:tcPr>
          <w:tbl>
            <w:tblPr>
              <w:tblStyle w:val="TableGrid"/>
              <w:tblW w:w="0" w:type="auto"/>
              <w:tblLook w:val="04A0" w:firstRow="1" w:lastRow="0" w:firstColumn="1" w:lastColumn="0" w:noHBand="0" w:noVBand="1"/>
            </w:tblPr>
            <w:tblGrid>
              <w:gridCol w:w="928"/>
              <w:gridCol w:w="6272"/>
            </w:tblGrid>
            <w:tr w:rsidR="007953A1" w:rsidRPr="002D3B58" w:rsidTr="00720175">
              <w:tc>
                <w:tcPr>
                  <w:tcW w:w="928" w:type="dxa"/>
                </w:tcPr>
                <w:p w:rsidR="007953A1" w:rsidRPr="002D3B58" w:rsidRDefault="007953A1" w:rsidP="00720175">
                  <w:pPr>
                    <w:rPr>
                      <w:rFonts w:ascii="Aptos" w:hAnsi="Aptos"/>
                    </w:rPr>
                  </w:pPr>
                  <w:r w:rsidRPr="002D3B58">
                    <w:rPr>
                      <w:rFonts w:ascii="Aptos" w:hAnsi="Aptos"/>
                    </w:rPr>
                    <w:t>Mark</w:t>
                  </w:r>
                </w:p>
              </w:tc>
              <w:tc>
                <w:tcPr>
                  <w:tcW w:w="6272" w:type="dxa"/>
                </w:tcPr>
                <w:p w:rsidR="007953A1" w:rsidRPr="002D3B58" w:rsidRDefault="007953A1" w:rsidP="00720175">
                  <w:pPr>
                    <w:jc w:val="center"/>
                    <w:rPr>
                      <w:rFonts w:ascii="Aptos" w:hAnsi="Aptos"/>
                    </w:rPr>
                  </w:pPr>
                  <w:r w:rsidRPr="002D3B58">
                    <w:rPr>
                      <w:rFonts w:ascii="Aptos" w:hAnsi="Aptos"/>
                    </w:rPr>
                    <w:t>Definition</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90-100</w:t>
                  </w:r>
                </w:p>
              </w:tc>
              <w:tc>
                <w:tcPr>
                  <w:tcW w:w="6272" w:type="dxa"/>
                </w:tcPr>
                <w:p w:rsidR="007953A1" w:rsidRPr="002D3B58" w:rsidRDefault="007953A1" w:rsidP="00720175">
                  <w:pPr>
                    <w:rPr>
                      <w:rFonts w:ascii="Aptos" w:hAnsi="Aptos"/>
                    </w:rPr>
                  </w:pPr>
                  <w:r w:rsidRPr="002D3B58">
                    <w:rPr>
                      <w:rFonts w:ascii="Aptos" w:hAnsi="Aptos"/>
                    </w:rPr>
                    <w:t>A</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80-89</w:t>
                  </w:r>
                </w:p>
              </w:tc>
              <w:tc>
                <w:tcPr>
                  <w:tcW w:w="6272" w:type="dxa"/>
                </w:tcPr>
                <w:p w:rsidR="007953A1" w:rsidRPr="002D3B58" w:rsidRDefault="007953A1" w:rsidP="00720175">
                  <w:pPr>
                    <w:rPr>
                      <w:rFonts w:ascii="Aptos" w:hAnsi="Aptos"/>
                    </w:rPr>
                  </w:pPr>
                  <w:r w:rsidRPr="002D3B58">
                    <w:rPr>
                      <w:rFonts w:ascii="Aptos" w:hAnsi="Aptos"/>
                    </w:rPr>
                    <w:t>B</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70-79</w:t>
                  </w:r>
                </w:p>
              </w:tc>
              <w:tc>
                <w:tcPr>
                  <w:tcW w:w="6272" w:type="dxa"/>
                </w:tcPr>
                <w:p w:rsidR="007953A1" w:rsidRPr="002D3B58" w:rsidRDefault="007953A1" w:rsidP="00720175">
                  <w:pPr>
                    <w:rPr>
                      <w:rFonts w:ascii="Aptos" w:hAnsi="Aptos"/>
                    </w:rPr>
                  </w:pPr>
                  <w:r w:rsidRPr="002D3B58">
                    <w:rPr>
                      <w:rFonts w:ascii="Aptos" w:hAnsi="Aptos"/>
                    </w:rPr>
                    <w:t>C</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60-69</w:t>
                  </w:r>
                </w:p>
              </w:tc>
              <w:tc>
                <w:tcPr>
                  <w:tcW w:w="6272" w:type="dxa"/>
                </w:tcPr>
                <w:p w:rsidR="007953A1" w:rsidRPr="002D3B58" w:rsidRDefault="007953A1" w:rsidP="00720175">
                  <w:pPr>
                    <w:rPr>
                      <w:rFonts w:ascii="Aptos" w:hAnsi="Aptos"/>
                    </w:rPr>
                  </w:pPr>
                  <w:r w:rsidRPr="002D3B58">
                    <w:rPr>
                      <w:rFonts w:ascii="Aptos" w:hAnsi="Aptos"/>
                    </w:rPr>
                    <w:t>D</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0-59</w:t>
                  </w:r>
                </w:p>
              </w:tc>
              <w:tc>
                <w:tcPr>
                  <w:tcW w:w="6272" w:type="dxa"/>
                </w:tcPr>
                <w:p w:rsidR="007953A1" w:rsidRPr="002D3B58" w:rsidRDefault="007953A1" w:rsidP="00720175">
                  <w:pPr>
                    <w:rPr>
                      <w:rFonts w:ascii="Aptos" w:hAnsi="Aptos"/>
                    </w:rPr>
                  </w:pPr>
                  <w:r w:rsidRPr="002D3B58">
                    <w:rPr>
                      <w:rFonts w:ascii="Aptos" w:hAnsi="Aptos"/>
                    </w:rPr>
                    <w:t>F</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AB</w:t>
                  </w:r>
                </w:p>
              </w:tc>
              <w:tc>
                <w:tcPr>
                  <w:tcW w:w="6272" w:type="dxa"/>
                </w:tcPr>
                <w:p w:rsidR="007953A1" w:rsidRPr="002D3B58" w:rsidRDefault="007953A1" w:rsidP="00720175">
                  <w:pPr>
                    <w:rPr>
                      <w:rFonts w:ascii="Aptos" w:hAnsi="Aptos"/>
                    </w:rPr>
                  </w:pPr>
                  <w:r w:rsidRPr="002D3B58">
                    <w:rPr>
                      <w:rFonts w:ascii="Aptos" w:hAnsi="Aptos"/>
                    </w:rPr>
                    <w:t>Absent</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LA</w:t>
                  </w:r>
                </w:p>
              </w:tc>
              <w:tc>
                <w:tcPr>
                  <w:tcW w:w="6272" w:type="dxa"/>
                </w:tcPr>
                <w:p w:rsidR="007953A1" w:rsidRPr="002D3B58" w:rsidRDefault="007953A1" w:rsidP="00720175">
                  <w:pPr>
                    <w:rPr>
                      <w:rFonts w:ascii="Aptos" w:hAnsi="Aptos"/>
                    </w:rPr>
                  </w:pPr>
                  <w:r w:rsidRPr="002D3B58">
                    <w:rPr>
                      <w:rFonts w:ascii="Aptos" w:hAnsi="Aptos"/>
                    </w:rPr>
                    <w:t>Late</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NTI</w:t>
                  </w:r>
                </w:p>
              </w:tc>
              <w:tc>
                <w:tcPr>
                  <w:tcW w:w="6272" w:type="dxa"/>
                </w:tcPr>
                <w:p w:rsidR="007953A1" w:rsidRPr="002D3B58" w:rsidRDefault="007953A1" w:rsidP="00720175">
                  <w:pPr>
                    <w:rPr>
                      <w:rFonts w:ascii="Aptos" w:hAnsi="Aptos"/>
                    </w:rPr>
                  </w:pPr>
                  <w:r w:rsidRPr="002D3B58">
                    <w:rPr>
                      <w:rFonts w:ascii="Aptos" w:hAnsi="Aptos"/>
                    </w:rPr>
                    <w:t>Not Turned In</w:t>
                  </w:r>
                </w:p>
              </w:tc>
            </w:tr>
            <w:tr w:rsidR="007953A1" w:rsidRPr="002D3B58" w:rsidTr="00720175">
              <w:tc>
                <w:tcPr>
                  <w:tcW w:w="928" w:type="dxa"/>
                </w:tcPr>
                <w:p w:rsidR="007953A1" w:rsidRPr="002D3B58" w:rsidRDefault="007953A1" w:rsidP="00720175">
                  <w:pPr>
                    <w:rPr>
                      <w:rFonts w:ascii="Aptos" w:hAnsi="Aptos"/>
                    </w:rPr>
                  </w:pPr>
                  <w:r w:rsidRPr="002D3B58">
                    <w:rPr>
                      <w:rFonts w:ascii="Aptos" w:hAnsi="Aptos"/>
                    </w:rPr>
                    <w:t>INC</w:t>
                  </w:r>
                </w:p>
              </w:tc>
              <w:tc>
                <w:tcPr>
                  <w:tcW w:w="6272" w:type="dxa"/>
                </w:tcPr>
                <w:p w:rsidR="007953A1" w:rsidRPr="002D3B58" w:rsidRDefault="007953A1" w:rsidP="00720175">
                  <w:pPr>
                    <w:rPr>
                      <w:rFonts w:ascii="Aptos" w:hAnsi="Aptos"/>
                    </w:rPr>
                  </w:pPr>
                  <w:r w:rsidRPr="002D3B58">
                    <w:rPr>
                      <w:rFonts w:ascii="Aptos" w:hAnsi="Aptos"/>
                    </w:rPr>
                    <w:t>Incomplete</w:t>
                  </w:r>
                </w:p>
              </w:tc>
            </w:tr>
          </w:tbl>
          <w:p w:rsidR="007953A1" w:rsidRPr="002D3B58" w:rsidRDefault="007953A1" w:rsidP="00720175">
            <w:pPr>
              <w:rPr>
                <w:rFonts w:ascii="Aptos" w:hAnsi="Aptos"/>
              </w:rPr>
            </w:pPr>
          </w:p>
        </w:tc>
      </w:tr>
    </w:tbl>
    <w:p w:rsidR="007953A1" w:rsidRPr="002D3B58" w:rsidRDefault="007953A1" w:rsidP="007953A1">
      <w:pPr>
        <w:jc w:val="center"/>
        <w:rPr>
          <w:rFonts w:ascii="Aptos" w:hAnsi="Aptos"/>
          <w:b/>
          <w:sz w:val="36"/>
          <w:szCs w:val="36"/>
        </w:rPr>
      </w:pPr>
      <w:r w:rsidRPr="002D3B58">
        <w:rPr>
          <w:rFonts w:ascii="Aptos" w:hAnsi="Aptos"/>
          <w:b/>
          <w:sz w:val="36"/>
          <w:szCs w:val="36"/>
        </w:rPr>
        <w:t>General Policies</w:t>
      </w:r>
    </w:p>
    <w:tbl>
      <w:tblPr>
        <w:tblStyle w:val="TableGrid"/>
        <w:tblW w:w="0" w:type="auto"/>
        <w:tblLook w:val="04A0" w:firstRow="1" w:lastRow="0" w:firstColumn="1" w:lastColumn="0" w:noHBand="0" w:noVBand="1"/>
      </w:tblPr>
      <w:tblGrid>
        <w:gridCol w:w="1909"/>
        <w:gridCol w:w="7441"/>
      </w:tblGrid>
      <w:tr w:rsidR="00ED4E69" w:rsidRPr="002D3B58" w:rsidTr="00720175">
        <w:tc>
          <w:tcPr>
            <w:tcW w:w="1705" w:type="dxa"/>
            <w:shd w:val="clear" w:color="auto" w:fill="auto"/>
          </w:tcPr>
          <w:p w:rsidR="00ED4E69" w:rsidRPr="002D3B58" w:rsidRDefault="00ED4E69" w:rsidP="00720175">
            <w:pPr>
              <w:rPr>
                <w:rFonts w:ascii="Aptos" w:hAnsi="Aptos"/>
              </w:rPr>
            </w:pPr>
            <w:r>
              <w:rPr>
                <w:rFonts w:ascii="Aptos" w:hAnsi="Aptos"/>
              </w:rPr>
              <w:t xml:space="preserve">Late Work Policy </w:t>
            </w:r>
          </w:p>
        </w:tc>
        <w:tc>
          <w:tcPr>
            <w:tcW w:w="7645" w:type="dxa"/>
          </w:tcPr>
          <w:p w:rsidR="00ED4E69" w:rsidRDefault="00ED4E69" w:rsidP="00ED4E69">
            <w:pPr>
              <w:pStyle w:val="ListParagraph"/>
              <w:numPr>
                <w:ilvl w:val="0"/>
                <w:numId w:val="1"/>
              </w:numPr>
              <w:rPr>
                <w:rFonts w:ascii="Aptos" w:hAnsi="Aptos"/>
              </w:rPr>
            </w:pPr>
            <w:r w:rsidRPr="002D3B58">
              <w:rPr>
                <w:rFonts w:ascii="Aptos" w:hAnsi="Aptos"/>
              </w:rPr>
              <w:t xml:space="preserve">Students </w:t>
            </w:r>
            <w:r>
              <w:rPr>
                <w:rFonts w:ascii="Aptos" w:hAnsi="Aptos"/>
              </w:rPr>
              <w:t>may turn in standards late until the end of each six-week period.</w:t>
            </w:r>
            <w:r>
              <w:rPr>
                <w:rFonts w:ascii="Aptos" w:hAnsi="Aptos"/>
              </w:rPr>
              <w:t xml:space="preserve"> The following dates are considered the end of each period:</w:t>
            </w:r>
          </w:p>
          <w:p w:rsidR="00ED4E69" w:rsidRDefault="00ED4E69" w:rsidP="00ED4E69">
            <w:pPr>
              <w:pStyle w:val="ListParagraph"/>
              <w:numPr>
                <w:ilvl w:val="1"/>
                <w:numId w:val="1"/>
              </w:numPr>
              <w:rPr>
                <w:rFonts w:ascii="Aptos" w:hAnsi="Aptos"/>
              </w:rPr>
            </w:pPr>
            <w:r>
              <w:rPr>
                <w:rFonts w:ascii="Aptos" w:hAnsi="Aptos"/>
              </w:rPr>
              <w:t>1</w:t>
            </w:r>
            <w:r w:rsidRPr="00ED4E69">
              <w:rPr>
                <w:rFonts w:ascii="Aptos" w:hAnsi="Aptos"/>
                <w:vertAlign w:val="superscript"/>
              </w:rPr>
              <w:t>st</w:t>
            </w:r>
            <w:r>
              <w:rPr>
                <w:rFonts w:ascii="Aptos" w:hAnsi="Aptos"/>
              </w:rPr>
              <w:t xml:space="preserve"> Six Weeks:</w:t>
            </w:r>
            <w:r w:rsidR="008504ED">
              <w:rPr>
                <w:rFonts w:ascii="Aptos" w:hAnsi="Aptos"/>
              </w:rPr>
              <w:t xml:space="preserve"> October 18</w:t>
            </w:r>
          </w:p>
          <w:p w:rsidR="00ED4E69" w:rsidRDefault="00ED4E69" w:rsidP="00ED4E69">
            <w:pPr>
              <w:pStyle w:val="ListParagraph"/>
              <w:numPr>
                <w:ilvl w:val="1"/>
                <w:numId w:val="1"/>
              </w:numPr>
              <w:rPr>
                <w:rFonts w:ascii="Aptos" w:hAnsi="Aptos"/>
              </w:rPr>
            </w:pPr>
            <w:r>
              <w:rPr>
                <w:rFonts w:ascii="Aptos" w:hAnsi="Aptos"/>
              </w:rPr>
              <w:t>2</w:t>
            </w:r>
            <w:r w:rsidRPr="00ED4E69">
              <w:rPr>
                <w:rFonts w:ascii="Aptos" w:hAnsi="Aptos"/>
                <w:vertAlign w:val="superscript"/>
              </w:rPr>
              <w:t>nd</w:t>
            </w:r>
            <w:r>
              <w:rPr>
                <w:rFonts w:ascii="Aptos" w:hAnsi="Aptos"/>
              </w:rPr>
              <w:t xml:space="preserve"> Six Weeks: </w:t>
            </w:r>
            <w:r w:rsidR="008504ED">
              <w:rPr>
                <w:rFonts w:ascii="Aptos" w:hAnsi="Aptos"/>
              </w:rPr>
              <w:t>December 1</w:t>
            </w:r>
          </w:p>
          <w:p w:rsidR="00ED4E69" w:rsidRDefault="00ED4E69" w:rsidP="00ED4E69">
            <w:pPr>
              <w:pStyle w:val="ListParagraph"/>
              <w:numPr>
                <w:ilvl w:val="1"/>
                <w:numId w:val="1"/>
              </w:numPr>
              <w:rPr>
                <w:rFonts w:ascii="Aptos" w:hAnsi="Aptos"/>
              </w:rPr>
            </w:pPr>
            <w:r>
              <w:rPr>
                <w:rFonts w:ascii="Aptos" w:hAnsi="Aptos"/>
              </w:rPr>
              <w:t>3</w:t>
            </w:r>
            <w:r w:rsidRPr="00ED4E69">
              <w:rPr>
                <w:rFonts w:ascii="Aptos" w:hAnsi="Aptos"/>
                <w:vertAlign w:val="superscript"/>
              </w:rPr>
              <w:t>rd</w:t>
            </w:r>
            <w:r>
              <w:rPr>
                <w:rFonts w:ascii="Aptos" w:hAnsi="Aptos"/>
              </w:rPr>
              <w:t xml:space="preserve"> Six Weeks: January 18</w:t>
            </w:r>
          </w:p>
          <w:p w:rsidR="008504ED" w:rsidRPr="008504ED" w:rsidRDefault="008504ED" w:rsidP="008504ED">
            <w:pPr>
              <w:pStyle w:val="ListParagraph"/>
              <w:numPr>
                <w:ilvl w:val="0"/>
                <w:numId w:val="1"/>
              </w:numPr>
              <w:rPr>
                <w:rFonts w:ascii="Aptos" w:hAnsi="Aptos"/>
              </w:rPr>
            </w:pPr>
            <w:r>
              <w:rPr>
                <w:rFonts w:ascii="Aptos" w:hAnsi="Aptos"/>
              </w:rPr>
              <w:t xml:space="preserve">Standards due in the last week of the six-week period, may be turned in within seven days of the end of the first and second grading period and be accepted at the standard late penalty. </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Standards Policy – 80%</w:t>
            </w:r>
          </w:p>
        </w:tc>
        <w:tc>
          <w:tcPr>
            <w:tcW w:w="7645" w:type="dxa"/>
          </w:tcPr>
          <w:p w:rsidR="007953A1" w:rsidRPr="002D3B58" w:rsidRDefault="007953A1" w:rsidP="00ED4E69">
            <w:pPr>
              <w:pStyle w:val="ListParagraph"/>
              <w:numPr>
                <w:ilvl w:val="0"/>
                <w:numId w:val="1"/>
              </w:numPr>
              <w:rPr>
                <w:rFonts w:ascii="Aptos" w:hAnsi="Aptos"/>
              </w:rPr>
            </w:pPr>
            <w:r w:rsidRPr="002D3B58">
              <w:rPr>
                <w:rFonts w:ascii="Aptos" w:hAnsi="Aptos"/>
              </w:rPr>
              <w:t>Late standards will receive no more than a 70%.</w:t>
            </w:r>
          </w:p>
          <w:p w:rsidR="007953A1" w:rsidRPr="002D3B58" w:rsidRDefault="007953A1" w:rsidP="007953A1">
            <w:pPr>
              <w:pStyle w:val="ListParagraph"/>
              <w:numPr>
                <w:ilvl w:val="0"/>
                <w:numId w:val="1"/>
              </w:numPr>
              <w:rPr>
                <w:rFonts w:ascii="Aptos" w:hAnsi="Aptos"/>
              </w:rPr>
            </w:pPr>
            <w:r w:rsidRPr="002D3B58">
              <w:rPr>
                <w:rFonts w:ascii="Aptos" w:hAnsi="Aptos"/>
              </w:rPr>
              <w:t>Students may complete one revision or retake for any essay, quiz, or test, if the student scores less than a 70%. Revisions may earn up to half the points lost on the first attempt, but may not exceed a 70%.</w:t>
            </w:r>
          </w:p>
          <w:p w:rsidR="007953A1" w:rsidRPr="002D3B58" w:rsidRDefault="007953A1" w:rsidP="007953A1">
            <w:pPr>
              <w:pStyle w:val="ListParagraph"/>
              <w:numPr>
                <w:ilvl w:val="1"/>
                <w:numId w:val="1"/>
              </w:numPr>
              <w:rPr>
                <w:rFonts w:ascii="Aptos" w:hAnsi="Aptos"/>
              </w:rPr>
            </w:pPr>
            <w:r w:rsidRPr="002D3B58">
              <w:rPr>
                <w:rFonts w:ascii="Aptos" w:hAnsi="Aptos"/>
              </w:rPr>
              <w:t xml:space="preserve">Once a standard assignment has been returned, </w:t>
            </w:r>
            <w:r w:rsidR="00074EBB">
              <w:rPr>
                <w:rFonts w:ascii="Aptos" w:hAnsi="Aptos"/>
              </w:rPr>
              <w:t>the student has until the end of the associated six-week grading period to turn in work.</w:t>
            </w:r>
          </w:p>
          <w:p w:rsidR="007953A1" w:rsidRPr="002D3B58" w:rsidRDefault="007953A1" w:rsidP="007953A1">
            <w:pPr>
              <w:pStyle w:val="ListParagraph"/>
              <w:numPr>
                <w:ilvl w:val="1"/>
                <w:numId w:val="1"/>
              </w:numPr>
              <w:rPr>
                <w:rFonts w:ascii="Aptos" w:hAnsi="Aptos"/>
              </w:rPr>
            </w:pPr>
            <w:r w:rsidRPr="002D3B58">
              <w:rPr>
                <w:rFonts w:ascii="Aptos" w:hAnsi="Aptos"/>
              </w:rPr>
              <w:t xml:space="preserve">The </w:t>
            </w:r>
            <w:r w:rsidR="00074EBB">
              <w:rPr>
                <w:rFonts w:ascii="Aptos" w:hAnsi="Aptos"/>
              </w:rPr>
              <w:t>teacher</w:t>
            </w:r>
            <w:r w:rsidRPr="002D3B58">
              <w:rPr>
                <w:rFonts w:ascii="Aptos" w:hAnsi="Aptos"/>
              </w:rPr>
              <w:t xml:space="preserve"> may give reminders about deadlines for retakes and revisions, but responsibility for failure to abide deadline rests with the student, not the teacher.</w:t>
            </w:r>
          </w:p>
          <w:p w:rsidR="007953A1" w:rsidRPr="002D3B58" w:rsidRDefault="008504ED" w:rsidP="007953A1">
            <w:pPr>
              <w:pStyle w:val="ListParagraph"/>
              <w:numPr>
                <w:ilvl w:val="1"/>
                <w:numId w:val="1"/>
              </w:numPr>
              <w:rPr>
                <w:rFonts w:ascii="Aptos" w:hAnsi="Aptos"/>
              </w:rPr>
            </w:pPr>
            <w:r>
              <w:rPr>
                <w:rFonts w:ascii="Aptos" w:hAnsi="Aptos"/>
              </w:rPr>
              <w:t>Students</w:t>
            </w:r>
            <w:r w:rsidR="007953A1" w:rsidRPr="002D3B58">
              <w:rPr>
                <w:rFonts w:ascii="Aptos" w:hAnsi="Aptos"/>
              </w:rPr>
              <w:t xml:space="preserve"> absent on the day of a quiz or exam without prior arrangements or an excused absence will receive a</w:t>
            </w:r>
            <w:r>
              <w:rPr>
                <w:rFonts w:ascii="Aptos" w:hAnsi="Aptos"/>
              </w:rPr>
              <w:t xml:space="preserve"> late penalty </w:t>
            </w:r>
            <w:r w:rsidR="007953A1" w:rsidRPr="002D3B58">
              <w:rPr>
                <w:rFonts w:ascii="Aptos" w:hAnsi="Aptos"/>
              </w:rPr>
              <w:t>on the assessment. Final exams will receive a 0 instead, unless the absence is excused. Revisions cannot be completed on final assessments, and no late final assessments are accepted.</w:t>
            </w:r>
          </w:p>
          <w:p w:rsidR="007953A1" w:rsidRPr="002D3B58" w:rsidRDefault="007953A1" w:rsidP="007953A1">
            <w:pPr>
              <w:pStyle w:val="ListParagraph"/>
              <w:numPr>
                <w:ilvl w:val="1"/>
                <w:numId w:val="1"/>
              </w:numPr>
              <w:rPr>
                <w:rFonts w:ascii="Aptos" w:hAnsi="Aptos"/>
              </w:rPr>
            </w:pPr>
            <w:r w:rsidRPr="002D3B58">
              <w:rPr>
                <w:rFonts w:ascii="Aptos" w:hAnsi="Aptos"/>
              </w:rPr>
              <w:t xml:space="preserve">If an excused absence falls on the date of an exam or quiz, the student must take the exam on the day they return – most likely after school. </w:t>
            </w:r>
          </w:p>
          <w:p w:rsidR="007953A1" w:rsidRPr="002D3B58" w:rsidRDefault="007953A1" w:rsidP="007953A1">
            <w:pPr>
              <w:pStyle w:val="ListParagraph"/>
              <w:numPr>
                <w:ilvl w:val="2"/>
                <w:numId w:val="1"/>
              </w:numPr>
              <w:rPr>
                <w:rFonts w:ascii="Aptos" w:hAnsi="Aptos"/>
              </w:rPr>
            </w:pPr>
            <w:r w:rsidRPr="002D3B58">
              <w:rPr>
                <w:rFonts w:ascii="Aptos" w:hAnsi="Aptos"/>
              </w:rPr>
              <w:lastRenderedPageBreak/>
              <w:t xml:space="preserve">An additional day may be granted if the teacher is unavailable that day. Violations of this policy will result in </w:t>
            </w:r>
            <w:r w:rsidR="00074EBB">
              <w:rPr>
                <w:rFonts w:ascii="Aptos" w:hAnsi="Aptos"/>
              </w:rPr>
              <w:t>a standard late penalty (70%).</w:t>
            </w:r>
          </w:p>
          <w:p w:rsidR="007953A1" w:rsidRPr="002D3B58" w:rsidRDefault="007953A1" w:rsidP="007953A1">
            <w:pPr>
              <w:pStyle w:val="ListParagraph"/>
              <w:numPr>
                <w:ilvl w:val="1"/>
                <w:numId w:val="1"/>
              </w:numPr>
              <w:rPr>
                <w:rFonts w:ascii="Aptos" w:hAnsi="Aptos"/>
              </w:rPr>
            </w:pPr>
            <w:r w:rsidRPr="002D3B58">
              <w:rPr>
                <w:rFonts w:ascii="Aptos" w:hAnsi="Aptos"/>
              </w:rPr>
              <w:t>If an excused absence falls on the date a paper</w:t>
            </w:r>
            <w:r w:rsidR="00074EBB">
              <w:rPr>
                <w:rFonts w:ascii="Aptos" w:hAnsi="Aptos"/>
              </w:rPr>
              <w:t>, essay</w:t>
            </w:r>
            <w:r w:rsidRPr="002D3B58">
              <w:rPr>
                <w:rFonts w:ascii="Aptos" w:hAnsi="Aptos"/>
              </w:rPr>
              <w:t>,</w:t>
            </w:r>
            <w:r w:rsidR="00074EBB">
              <w:rPr>
                <w:rFonts w:ascii="Aptos" w:hAnsi="Aptos"/>
              </w:rPr>
              <w:t xml:space="preserve"> or project,</w:t>
            </w:r>
            <w:r w:rsidRPr="002D3B58">
              <w:rPr>
                <w:rFonts w:ascii="Aptos" w:hAnsi="Aptos"/>
              </w:rPr>
              <w:t xml:space="preserve"> the student must submit it on the day they return. </w:t>
            </w:r>
            <w:r w:rsidR="00074EBB" w:rsidRPr="002D3B58">
              <w:rPr>
                <w:rFonts w:ascii="Aptos" w:hAnsi="Aptos"/>
              </w:rPr>
              <w:t xml:space="preserve">Violations of this policy will result in </w:t>
            </w:r>
            <w:r w:rsidR="00074EBB">
              <w:rPr>
                <w:rFonts w:ascii="Aptos" w:hAnsi="Aptos"/>
              </w:rPr>
              <w:t>a standard late penalty.</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lastRenderedPageBreak/>
              <w:t>Accountability Policy – 20%</w:t>
            </w:r>
          </w:p>
        </w:tc>
        <w:tc>
          <w:tcPr>
            <w:tcW w:w="7645" w:type="dxa"/>
          </w:tcPr>
          <w:p w:rsidR="007953A1" w:rsidRPr="00916E6E" w:rsidRDefault="007953A1" w:rsidP="00916E6E">
            <w:pPr>
              <w:pStyle w:val="ListParagraph"/>
              <w:numPr>
                <w:ilvl w:val="0"/>
                <w:numId w:val="1"/>
              </w:numPr>
              <w:rPr>
                <w:rFonts w:ascii="Aptos" w:hAnsi="Aptos"/>
              </w:rPr>
            </w:pPr>
            <w:r w:rsidRPr="002D3B58">
              <w:rPr>
                <w:rFonts w:ascii="Aptos" w:hAnsi="Aptos"/>
              </w:rPr>
              <w:t>Students</w:t>
            </w:r>
            <w:r w:rsidR="00916E6E">
              <w:rPr>
                <w:rFonts w:ascii="Aptos" w:hAnsi="Aptos"/>
              </w:rPr>
              <w:t xml:space="preserve"> will not be given homework apart from what they do not finish in class. All assigned work can be completed in the time given in class. If that work is not done, the student will need to complete it at home. </w:t>
            </w:r>
            <w:r w:rsidR="00916E6E" w:rsidRPr="00916E6E">
              <w:rPr>
                <w:rFonts w:ascii="Aptos" w:hAnsi="Aptos"/>
                <w:b/>
              </w:rPr>
              <w:t>Late accountability work will not be accepted.</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Accommodations</w:t>
            </w:r>
          </w:p>
        </w:tc>
        <w:tc>
          <w:tcPr>
            <w:tcW w:w="7645" w:type="dxa"/>
          </w:tcPr>
          <w:p w:rsidR="007953A1" w:rsidRPr="002D3B58" w:rsidRDefault="007953A1" w:rsidP="007953A1">
            <w:pPr>
              <w:pStyle w:val="ListParagraph"/>
              <w:numPr>
                <w:ilvl w:val="0"/>
                <w:numId w:val="1"/>
              </w:numPr>
              <w:rPr>
                <w:rFonts w:ascii="Aptos" w:hAnsi="Aptos"/>
                <w:b/>
              </w:rPr>
            </w:pPr>
            <w:r w:rsidRPr="002D3B58">
              <w:rPr>
                <w:rFonts w:ascii="Aptos" w:hAnsi="Aptos"/>
              </w:rPr>
              <w:t>Any student seeking accommodations on an assignment, assessment, or for other general classroom activities should submit an accommodation request prior to the due date. Submitting the request at the time o</w:t>
            </w:r>
            <w:r w:rsidR="00484629" w:rsidRPr="002D3B58">
              <w:rPr>
                <w:rFonts w:ascii="Aptos" w:hAnsi="Aptos"/>
              </w:rPr>
              <w:t>f turn in for students with IEP</w:t>
            </w:r>
            <w:r w:rsidRPr="002D3B58">
              <w:rPr>
                <w:rFonts w:ascii="Aptos" w:hAnsi="Aptos"/>
              </w:rPr>
              <w:t>s and 504s is also acceptable. The teacher will happily meet the accommodation needs of students with IEPs and 504s.</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Make-up Missed Instruction</w:t>
            </w:r>
          </w:p>
        </w:tc>
        <w:tc>
          <w:tcPr>
            <w:tcW w:w="7645" w:type="dxa"/>
          </w:tcPr>
          <w:p w:rsidR="00231849" w:rsidRPr="002D3B58" w:rsidRDefault="00231849" w:rsidP="00231849">
            <w:pPr>
              <w:pStyle w:val="ListParagraph"/>
              <w:numPr>
                <w:ilvl w:val="0"/>
                <w:numId w:val="1"/>
              </w:numPr>
              <w:spacing w:line="256" w:lineRule="auto"/>
              <w:rPr>
                <w:rFonts w:ascii="Aptos" w:hAnsi="Aptos"/>
              </w:rPr>
            </w:pPr>
            <w:r w:rsidRPr="002D3B58">
              <w:rPr>
                <w:rFonts w:ascii="Aptos" w:hAnsi="Aptos"/>
              </w:rPr>
              <w:t xml:space="preserve">Pre-arranged absences do not excuse the student from </w:t>
            </w:r>
            <w:bookmarkStart w:id="0" w:name="_GoBack"/>
            <w:bookmarkEnd w:id="0"/>
            <w:r w:rsidRPr="002D3B58">
              <w:rPr>
                <w:rFonts w:ascii="Aptos" w:hAnsi="Aptos"/>
              </w:rPr>
              <w:t xml:space="preserve">assigned work. </w:t>
            </w:r>
          </w:p>
          <w:p w:rsidR="00231849" w:rsidRPr="002D3B58" w:rsidRDefault="00231849" w:rsidP="00231849">
            <w:pPr>
              <w:pStyle w:val="ListParagraph"/>
              <w:numPr>
                <w:ilvl w:val="1"/>
                <w:numId w:val="1"/>
              </w:numPr>
              <w:spacing w:line="256" w:lineRule="auto"/>
              <w:rPr>
                <w:rFonts w:ascii="Aptos" w:hAnsi="Aptos"/>
              </w:rPr>
            </w:pPr>
            <w:r w:rsidRPr="002D3B58">
              <w:rPr>
                <w:rFonts w:ascii="Aptos" w:hAnsi="Aptos"/>
              </w:rPr>
              <w:t xml:space="preserve">It is the student’s responsibility to make the necessary arrangements to ensure that any deadlines that may occur during the absence are met. </w:t>
            </w:r>
          </w:p>
          <w:p w:rsidR="00231849" w:rsidRPr="002D3B58" w:rsidRDefault="00231849" w:rsidP="00231849">
            <w:pPr>
              <w:pStyle w:val="ListParagraph"/>
              <w:numPr>
                <w:ilvl w:val="1"/>
                <w:numId w:val="1"/>
              </w:numPr>
              <w:spacing w:line="256" w:lineRule="auto"/>
              <w:rPr>
                <w:rFonts w:ascii="Aptos" w:hAnsi="Aptos"/>
              </w:rPr>
            </w:pPr>
            <w:r w:rsidRPr="002D3B58">
              <w:rPr>
                <w:rFonts w:ascii="Aptos" w:hAnsi="Aptos"/>
              </w:rPr>
              <w:t xml:space="preserve">If an absence is excused, the student has one additional school day for each school day they were absent and that work was assigned that day to turn in missed work at no penalty. </w:t>
            </w:r>
          </w:p>
          <w:p w:rsidR="007953A1" w:rsidRPr="002D3B58" w:rsidRDefault="00231849" w:rsidP="00231849">
            <w:pPr>
              <w:pStyle w:val="ListParagraph"/>
              <w:numPr>
                <w:ilvl w:val="1"/>
                <w:numId w:val="1"/>
              </w:numPr>
              <w:rPr>
                <w:rFonts w:ascii="Aptos" w:hAnsi="Aptos"/>
              </w:rPr>
            </w:pPr>
            <w:r w:rsidRPr="002D3B58">
              <w:rPr>
                <w:rFonts w:ascii="Aptos" w:hAnsi="Aptos"/>
              </w:rPr>
              <w:t xml:space="preserve">If the student returns to school after an excused absence, it is their responsibility to check in with the teacher to see what was missed. </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Technology</w:t>
            </w:r>
          </w:p>
        </w:tc>
        <w:tc>
          <w:tcPr>
            <w:tcW w:w="7645" w:type="dxa"/>
          </w:tcPr>
          <w:p w:rsidR="00D778DE" w:rsidRPr="002D3B58" w:rsidRDefault="00D778DE" w:rsidP="00D778DE">
            <w:pPr>
              <w:pStyle w:val="ListParagraph"/>
              <w:numPr>
                <w:ilvl w:val="0"/>
                <w:numId w:val="1"/>
              </w:numPr>
              <w:rPr>
                <w:rFonts w:ascii="Aptos" w:hAnsi="Aptos"/>
              </w:rPr>
            </w:pPr>
            <w:r w:rsidRPr="002D3B58">
              <w:rPr>
                <w:rFonts w:ascii="Aptos" w:hAnsi="Aptos"/>
              </w:rPr>
              <w:t xml:space="preserve">To protect students’ academic learning time and to maintain an appropriate learning environment, personal electronic devices must remain out of sight and turned off or on silent upon entering classrooms and throughout the duration of class times unless explicitly instructed by a teacher to use for class-related purposes. If a student is seen using a personal electronic device in any part of the building during class time without the express permission of the teacher as part of the instructions, or if the phone disrupts class in any way, </w:t>
            </w:r>
            <w:r w:rsidR="00916E6E">
              <w:rPr>
                <w:rFonts w:ascii="Aptos" w:hAnsi="Aptos"/>
              </w:rPr>
              <w:t>the teacher</w:t>
            </w:r>
            <w:r w:rsidRPr="002D3B58">
              <w:rPr>
                <w:rFonts w:ascii="Aptos" w:hAnsi="Aptos"/>
              </w:rPr>
              <w:t xml:space="preserve"> will follow the corrective action process.</w:t>
            </w:r>
          </w:p>
          <w:p w:rsidR="00D778DE" w:rsidRPr="002D3B58" w:rsidRDefault="00D778DE" w:rsidP="00D778DE">
            <w:pPr>
              <w:pStyle w:val="ListParagraph"/>
              <w:numPr>
                <w:ilvl w:val="0"/>
                <w:numId w:val="1"/>
              </w:numPr>
              <w:rPr>
                <w:rFonts w:ascii="Aptos" w:hAnsi="Aptos"/>
              </w:rPr>
            </w:pPr>
            <w:r w:rsidRPr="002D3B58">
              <w:rPr>
                <w:rFonts w:ascii="Aptos" w:hAnsi="Aptos"/>
              </w:rPr>
              <w:t>Students who violate this policy will face corrective action as follows:</w:t>
            </w:r>
          </w:p>
          <w:p w:rsidR="00D778DE" w:rsidRPr="002D3B58" w:rsidRDefault="00D778DE" w:rsidP="00D778DE">
            <w:pPr>
              <w:pStyle w:val="ListParagraph"/>
              <w:numPr>
                <w:ilvl w:val="1"/>
                <w:numId w:val="1"/>
              </w:numPr>
              <w:rPr>
                <w:rFonts w:ascii="Aptos" w:hAnsi="Aptos"/>
              </w:rPr>
            </w:pPr>
            <w:r w:rsidRPr="002D3B58">
              <w:rPr>
                <w:rFonts w:ascii="Aptos" w:hAnsi="Aptos"/>
                <w:b/>
              </w:rPr>
              <w:t>First violation</w:t>
            </w:r>
            <w:r w:rsidRPr="002D3B58">
              <w:rPr>
                <w:rFonts w:ascii="Aptos" w:hAnsi="Aptos"/>
              </w:rPr>
              <w:t xml:space="preserve"> – reteach/reminder of expectations, and the electronic device is confiscated by the teacher and turned into Mrs. Franklin in the main office. Students may collect their device at the end of the day. </w:t>
            </w:r>
          </w:p>
          <w:p w:rsidR="00D778DE" w:rsidRPr="002D3B58" w:rsidRDefault="00D778DE" w:rsidP="00D778DE">
            <w:pPr>
              <w:pStyle w:val="ListParagraph"/>
              <w:numPr>
                <w:ilvl w:val="1"/>
                <w:numId w:val="1"/>
              </w:numPr>
              <w:rPr>
                <w:rFonts w:ascii="Aptos" w:hAnsi="Aptos"/>
              </w:rPr>
            </w:pPr>
            <w:r w:rsidRPr="002D3B58">
              <w:rPr>
                <w:rFonts w:ascii="Aptos" w:hAnsi="Aptos"/>
                <w:b/>
              </w:rPr>
              <w:t>Second violation</w:t>
            </w:r>
            <w:r w:rsidRPr="002D3B58">
              <w:rPr>
                <w:rFonts w:ascii="Aptos" w:hAnsi="Aptos"/>
              </w:rPr>
              <w:t xml:space="preserve"> – Referral for technology violation, and the electronic device is confiscated by the teacher and turned into Mrs. Franklin in the main office. Students may collect their device at the end of the day. Additional consequences such as parent contact or lunch detentions will be assigned.</w:t>
            </w:r>
          </w:p>
          <w:p w:rsidR="00D778DE" w:rsidRPr="002D3B58" w:rsidRDefault="00D778DE" w:rsidP="00D778DE">
            <w:pPr>
              <w:pStyle w:val="ListParagraph"/>
              <w:numPr>
                <w:ilvl w:val="1"/>
                <w:numId w:val="1"/>
              </w:numPr>
              <w:rPr>
                <w:rFonts w:ascii="Aptos" w:hAnsi="Aptos"/>
              </w:rPr>
            </w:pPr>
            <w:r w:rsidRPr="002D3B58">
              <w:rPr>
                <w:rFonts w:ascii="Aptos" w:hAnsi="Aptos"/>
                <w:b/>
              </w:rPr>
              <w:t>Third violation</w:t>
            </w:r>
            <w:r w:rsidRPr="002D3B58">
              <w:rPr>
                <w:rFonts w:ascii="Aptos" w:hAnsi="Aptos"/>
              </w:rPr>
              <w:t xml:space="preserve"> - Referral for technology violation, and the electronic device is confiscated by the teacher and turned into </w:t>
            </w:r>
            <w:r w:rsidRPr="002D3B58">
              <w:rPr>
                <w:rFonts w:ascii="Aptos" w:hAnsi="Aptos"/>
              </w:rPr>
              <w:lastRenderedPageBreak/>
              <w:t>Mrs. Franklin in the main office. Students may collect their device at the end of the day. Additional consequences such as behavior contracts will be assigned.</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lastRenderedPageBreak/>
              <w:t>Chromebook Policy</w:t>
            </w:r>
          </w:p>
        </w:tc>
        <w:tc>
          <w:tcPr>
            <w:tcW w:w="7645" w:type="dxa"/>
          </w:tcPr>
          <w:p w:rsidR="007953A1" w:rsidRPr="002D3B58" w:rsidRDefault="008504ED" w:rsidP="007953A1">
            <w:pPr>
              <w:pStyle w:val="ListParagraph"/>
              <w:numPr>
                <w:ilvl w:val="0"/>
                <w:numId w:val="1"/>
              </w:numPr>
              <w:rPr>
                <w:rFonts w:ascii="Aptos" w:hAnsi="Aptos"/>
              </w:rPr>
            </w:pPr>
            <w:r>
              <w:rPr>
                <w:rFonts w:ascii="Aptos" w:hAnsi="Aptos"/>
              </w:rPr>
              <w:t>Bring</w:t>
            </w:r>
            <w:r w:rsidR="007953A1" w:rsidRPr="002D3B58">
              <w:rPr>
                <w:rFonts w:ascii="Aptos" w:hAnsi="Aptos"/>
              </w:rPr>
              <w:t xml:space="preserve"> your Chromebooks to class every day. Make sure they are charged as often as possible. Students who do not bring a charged Chromebook will need to get a “Loaner” device from the Library.</w:t>
            </w:r>
          </w:p>
          <w:p w:rsidR="007953A1" w:rsidRPr="002D3B58" w:rsidRDefault="007953A1" w:rsidP="007953A1">
            <w:pPr>
              <w:pStyle w:val="ListParagraph"/>
              <w:numPr>
                <w:ilvl w:val="1"/>
                <w:numId w:val="1"/>
              </w:numPr>
              <w:rPr>
                <w:rFonts w:ascii="Aptos" w:hAnsi="Aptos"/>
              </w:rPr>
            </w:pPr>
            <w:r w:rsidRPr="002D3B58">
              <w:rPr>
                <w:rFonts w:ascii="Aptos" w:hAnsi="Aptos"/>
              </w:rPr>
              <w:t xml:space="preserve">After three instances of failing to bring a Chromebook for in-class use, the student will receive one lunch detention for each failure to bring the device. </w:t>
            </w:r>
          </w:p>
          <w:p w:rsidR="007953A1" w:rsidRPr="002D3B58" w:rsidRDefault="007953A1" w:rsidP="007953A1">
            <w:pPr>
              <w:pStyle w:val="ListParagraph"/>
              <w:numPr>
                <w:ilvl w:val="1"/>
                <w:numId w:val="1"/>
              </w:numPr>
              <w:rPr>
                <w:rFonts w:ascii="Aptos" w:hAnsi="Aptos"/>
              </w:rPr>
            </w:pPr>
            <w:r w:rsidRPr="002D3B58">
              <w:rPr>
                <w:rFonts w:ascii="Aptos" w:hAnsi="Aptos"/>
              </w:rPr>
              <w:t>Failure to bring a charged, working Chromebook to class will not be granted extra time to complete their assignment on assignments requiring a Chromebook.</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Cheating and Plagiarism</w:t>
            </w:r>
          </w:p>
        </w:tc>
        <w:tc>
          <w:tcPr>
            <w:tcW w:w="7645" w:type="dxa"/>
          </w:tcPr>
          <w:p w:rsidR="0007204F" w:rsidRPr="002D3B58" w:rsidRDefault="007953A1" w:rsidP="002C48A8">
            <w:pPr>
              <w:pStyle w:val="ListParagraph"/>
              <w:numPr>
                <w:ilvl w:val="0"/>
                <w:numId w:val="1"/>
              </w:numPr>
              <w:rPr>
                <w:rFonts w:ascii="Aptos" w:hAnsi="Aptos"/>
                <w:b/>
              </w:rPr>
            </w:pPr>
            <w:r w:rsidRPr="002D3B58">
              <w:rPr>
                <w:rFonts w:ascii="Aptos" w:hAnsi="Aptos"/>
              </w:rPr>
              <w:t>Cheating and plagiarism is a zero-tolerance policy. When caught the student will automatically be referred to Mr. Green. This includes everything from a practice assignment, to a class handout, to exams. The only thing a student may copy from another student (or from anywhere else) is the teacher’s class notes.</w:t>
            </w:r>
            <w:r w:rsidR="00916E6E">
              <w:rPr>
                <w:rFonts w:ascii="Aptos" w:hAnsi="Aptos"/>
              </w:rPr>
              <w:t xml:space="preserve"> The use of AI in any capacity is considered cheating.</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Aspire Center</w:t>
            </w:r>
          </w:p>
        </w:tc>
        <w:tc>
          <w:tcPr>
            <w:tcW w:w="7645" w:type="dxa"/>
          </w:tcPr>
          <w:p w:rsidR="007953A1" w:rsidRPr="002D3B58" w:rsidRDefault="007953A1" w:rsidP="007953A1">
            <w:pPr>
              <w:pStyle w:val="ListParagraph"/>
              <w:numPr>
                <w:ilvl w:val="0"/>
                <w:numId w:val="1"/>
              </w:numPr>
              <w:rPr>
                <w:rFonts w:ascii="Aptos" w:hAnsi="Aptos"/>
              </w:rPr>
            </w:pPr>
            <w:r w:rsidRPr="002D3B58">
              <w:rPr>
                <w:rFonts w:ascii="Aptos" w:hAnsi="Aptos" w:cs="Arial"/>
                <w:shd w:val="clear" w:color="auto" w:fill="FFFFFF"/>
              </w:rPr>
              <w:t>Students who would like to miss class to work in the Aspire Center (mentor meetings, scholarships, etc.) will need the teacher’s approval prior to the absence. Signing in on the sign-up sheet in the Aspire center without teacher approval will not excuse the student from class and students will not be able to make up missed work or exams. Please explain to mentors that advanced notice of meetings is required.</w:t>
            </w:r>
          </w:p>
        </w:tc>
      </w:tr>
      <w:tr w:rsidR="007953A1" w:rsidRPr="002D3B58" w:rsidTr="00720175">
        <w:tc>
          <w:tcPr>
            <w:tcW w:w="1705" w:type="dxa"/>
            <w:shd w:val="clear" w:color="auto" w:fill="auto"/>
          </w:tcPr>
          <w:p w:rsidR="007953A1" w:rsidRPr="002D3B58" w:rsidRDefault="00B12729" w:rsidP="00720175">
            <w:pPr>
              <w:rPr>
                <w:rFonts w:ascii="Aptos" w:hAnsi="Aptos"/>
              </w:rPr>
            </w:pPr>
            <w:r w:rsidRPr="002D3B58">
              <w:rPr>
                <w:rFonts w:ascii="Aptos" w:hAnsi="Aptos"/>
              </w:rPr>
              <w:t>Attendance Policy</w:t>
            </w:r>
          </w:p>
        </w:tc>
        <w:tc>
          <w:tcPr>
            <w:tcW w:w="7645" w:type="dxa"/>
          </w:tcPr>
          <w:p w:rsidR="00B12729" w:rsidRPr="002D3B58" w:rsidRDefault="00B12729" w:rsidP="00B12729">
            <w:pPr>
              <w:pStyle w:val="ListParagraph"/>
              <w:numPr>
                <w:ilvl w:val="0"/>
                <w:numId w:val="1"/>
              </w:numPr>
              <w:rPr>
                <w:rFonts w:ascii="Aptos" w:hAnsi="Aptos"/>
                <w:b/>
              </w:rPr>
            </w:pPr>
            <w:r w:rsidRPr="002D3B58">
              <w:rPr>
                <w:rFonts w:ascii="Aptos" w:hAnsi="Aptos"/>
              </w:rPr>
              <w:t xml:space="preserve">Each week, students may have up to a combined </w:t>
            </w:r>
            <w:r w:rsidR="0026103B" w:rsidRPr="002D3B58">
              <w:rPr>
                <w:rFonts w:ascii="Aptos" w:hAnsi="Aptos"/>
              </w:rPr>
              <w:t>4</w:t>
            </w:r>
            <w:r w:rsidRPr="002D3B58">
              <w:rPr>
                <w:rFonts w:ascii="Aptos" w:hAnsi="Aptos"/>
              </w:rPr>
              <w:t xml:space="preserve"> </w:t>
            </w:r>
            <w:proofErr w:type="spellStart"/>
            <w:r w:rsidRPr="002D3B58">
              <w:rPr>
                <w:rFonts w:ascii="Aptos" w:hAnsi="Aptos"/>
              </w:rPr>
              <w:t>tardies</w:t>
            </w:r>
            <w:proofErr w:type="spellEnd"/>
            <w:r w:rsidRPr="002D3B58">
              <w:rPr>
                <w:rFonts w:ascii="Aptos" w:hAnsi="Aptos"/>
              </w:rPr>
              <w:t xml:space="preserve"> across all classes with no consequences. Upon the </w:t>
            </w:r>
            <w:r w:rsidR="0013646F" w:rsidRPr="002D3B58">
              <w:rPr>
                <w:rFonts w:ascii="Aptos" w:hAnsi="Aptos"/>
              </w:rPr>
              <w:t>fifth</w:t>
            </w:r>
            <w:r w:rsidRPr="002D3B58">
              <w:rPr>
                <w:rFonts w:ascii="Aptos" w:hAnsi="Aptos"/>
              </w:rPr>
              <w:t xml:space="preserve"> tardy, the student will be assigned one lunch detention for each </w:t>
            </w:r>
            <w:r w:rsidR="00916E6E">
              <w:rPr>
                <w:rFonts w:ascii="Aptos" w:hAnsi="Aptos"/>
              </w:rPr>
              <w:t xml:space="preserve">additional </w:t>
            </w:r>
            <w:r w:rsidRPr="002D3B58">
              <w:rPr>
                <w:rFonts w:ascii="Aptos" w:hAnsi="Aptos"/>
              </w:rPr>
              <w:t>tardy earned that week. This count resets each week.</w:t>
            </w:r>
          </w:p>
          <w:p w:rsidR="00B12729" w:rsidRPr="002D3B58" w:rsidRDefault="00B12729" w:rsidP="00B12729">
            <w:pPr>
              <w:pStyle w:val="ListParagraph"/>
              <w:numPr>
                <w:ilvl w:val="0"/>
                <w:numId w:val="1"/>
              </w:numPr>
              <w:rPr>
                <w:rFonts w:ascii="Aptos" w:eastAsia="Times New Roman" w:hAnsi="Aptos" w:cs="Times New Roman"/>
                <w:sz w:val="24"/>
                <w:szCs w:val="24"/>
              </w:rPr>
            </w:pPr>
            <w:r w:rsidRPr="002D3B58">
              <w:rPr>
                <w:rFonts w:ascii="Aptos" w:eastAsia="Times New Roman" w:hAnsi="Aptos" w:cs="Arial"/>
                <w:color w:val="000000"/>
              </w:rPr>
              <w:t>Unverified Absences</w:t>
            </w:r>
          </w:p>
          <w:p w:rsidR="00B12729" w:rsidRPr="002D3B58" w:rsidRDefault="00B12729" w:rsidP="00B12729">
            <w:pPr>
              <w:numPr>
                <w:ilvl w:val="1"/>
                <w:numId w:val="1"/>
              </w:numPr>
              <w:textAlignment w:val="baseline"/>
              <w:rPr>
                <w:rFonts w:ascii="Aptos" w:eastAsia="Times New Roman" w:hAnsi="Aptos" w:cs="Arial"/>
                <w:color w:val="000000"/>
              </w:rPr>
            </w:pPr>
            <w:r w:rsidRPr="002D3B58">
              <w:rPr>
                <w:rFonts w:ascii="Aptos" w:eastAsia="Times New Roman" w:hAnsi="Aptos" w:cs="Arial"/>
                <w:color w:val="000000"/>
              </w:rPr>
              <w:t>Students who have an unverified absence will have one day to resolve the absence.  </w:t>
            </w:r>
          </w:p>
          <w:p w:rsidR="00B12729" w:rsidRPr="002D3B58" w:rsidRDefault="00B12729" w:rsidP="00B12729">
            <w:pPr>
              <w:numPr>
                <w:ilvl w:val="1"/>
                <w:numId w:val="1"/>
              </w:numPr>
              <w:textAlignment w:val="baseline"/>
              <w:rPr>
                <w:rFonts w:ascii="Aptos" w:eastAsia="Times New Roman" w:hAnsi="Aptos" w:cs="Arial"/>
                <w:color w:val="000000"/>
              </w:rPr>
            </w:pPr>
            <w:r w:rsidRPr="002D3B58">
              <w:rPr>
                <w:rFonts w:ascii="Aptos" w:eastAsia="Times New Roman" w:hAnsi="Aptos" w:cs="Arial"/>
                <w:color w:val="000000"/>
              </w:rPr>
              <w:t xml:space="preserve">If the absence remains unverified they will receive </w:t>
            </w:r>
            <w:r w:rsidR="00916E6E" w:rsidRPr="00916E6E">
              <w:rPr>
                <w:rFonts w:ascii="Aptos" w:eastAsia="Times New Roman" w:hAnsi="Aptos" w:cs="Arial"/>
                <w:b/>
                <w:color w:val="000000"/>
              </w:rPr>
              <w:t xml:space="preserve">2 </w:t>
            </w:r>
            <w:r w:rsidRPr="00916E6E">
              <w:rPr>
                <w:rFonts w:ascii="Aptos" w:eastAsia="Times New Roman" w:hAnsi="Aptos" w:cs="Arial"/>
                <w:b/>
                <w:color w:val="000000"/>
              </w:rPr>
              <w:t>lunch detention</w:t>
            </w:r>
            <w:r w:rsidR="00916E6E" w:rsidRPr="00916E6E">
              <w:rPr>
                <w:rFonts w:ascii="Aptos" w:eastAsia="Times New Roman" w:hAnsi="Aptos" w:cs="Arial"/>
                <w:b/>
                <w:color w:val="000000"/>
              </w:rPr>
              <w:t>s</w:t>
            </w:r>
            <w:r w:rsidRPr="002D3B58">
              <w:rPr>
                <w:rFonts w:ascii="Aptos" w:eastAsia="Times New Roman" w:hAnsi="Aptos" w:cs="Arial"/>
                <w:color w:val="000000"/>
              </w:rPr>
              <w:t xml:space="preserve"> per unverified absence.  </w:t>
            </w:r>
          </w:p>
          <w:p w:rsidR="007953A1" w:rsidRPr="002D3B58" w:rsidRDefault="00B12729" w:rsidP="00B12729">
            <w:pPr>
              <w:pStyle w:val="ListParagraph"/>
              <w:numPr>
                <w:ilvl w:val="1"/>
                <w:numId w:val="1"/>
              </w:numPr>
              <w:rPr>
                <w:rFonts w:ascii="Aptos" w:hAnsi="Aptos"/>
                <w:b/>
              </w:rPr>
            </w:pPr>
            <w:r w:rsidRPr="002D3B58">
              <w:rPr>
                <w:rFonts w:ascii="Aptos" w:eastAsia="Times New Roman" w:hAnsi="Aptos" w:cs="Arial"/>
                <w:color w:val="000000"/>
              </w:rPr>
              <w:t>Students who have 4 or more unverified absences in a school day will be referred to administration</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Food and Drink</w:t>
            </w:r>
          </w:p>
        </w:tc>
        <w:tc>
          <w:tcPr>
            <w:tcW w:w="7645" w:type="dxa"/>
          </w:tcPr>
          <w:p w:rsidR="007953A1" w:rsidRPr="002D3B58" w:rsidRDefault="007953A1" w:rsidP="007953A1">
            <w:pPr>
              <w:pStyle w:val="ListParagraph"/>
              <w:numPr>
                <w:ilvl w:val="0"/>
                <w:numId w:val="1"/>
              </w:numPr>
              <w:rPr>
                <w:rFonts w:ascii="Aptos" w:hAnsi="Aptos"/>
              </w:rPr>
            </w:pPr>
            <w:r w:rsidRPr="002D3B58">
              <w:rPr>
                <w:rFonts w:ascii="Aptos" w:hAnsi="Aptos"/>
              </w:rPr>
              <w:t xml:space="preserve">Students may have food or drinks on their desks as long as they do not leave behind their garbage. </w:t>
            </w:r>
          </w:p>
          <w:p w:rsidR="007953A1" w:rsidRDefault="007953A1" w:rsidP="007953A1">
            <w:pPr>
              <w:pStyle w:val="ListParagraph"/>
              <w:numPr>
                <w:ilvl w:val="1"/>
                <w:numId w:val="1"/>
              </w:numPr>
              <w:rPr>
                <w:rFonts w:ascii="Aptos" w:hAnsi="Aptos"/>
              </w:rPr>
            </w:pPr>
            <w:r w:rsidRPr="002D3B58">
              <w:rPr>
                <w:rFonts w:ascii="Aptos" w:hAnsi="Aptos"/>
              </w:rPr>
              <w:t xml:space="preserve">A student’s privilege to eat in class may be revoked if eating is consistently used to avoid completing in-class work. </w:t>
            </w:r>
          </w:p>
          <w:p w:rsidR="008426EB" w:rsidRPr="002D3B58" w:rsidRDefault="008426EB" w:rsidP="007953A1">
            <w:pPr>
              <w:pStyle w:val="ListParagraph"/>
              <w:numPr>
                <w:ilvl w:val="1"/>
                <w:numId w:val="1"/>
              </w:numPr>
              <w:rPr>
                <w:rFonts w:ascii="Aptos" w:hAnsi="Aptos"/>
              </w:rPr>
            </w:pPr>
            <w:r>
              <w:rPr>
                <w:rFonts w:ascii="Aptos" w:hAnsi="Aptos"/>
              </w:rPr>
              <w:t xml:space="preserve">Students who arrive late to class with food or drink, must leave those items outside the classroom door. </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Assigned Seating</w:t>
            </w:r>
          </w:p>
        </w:tc>
        <w:tc>
          <w:tcPr>
            <w:tcW w:w="7645" w:type="dxa"/>
          </w:tcPr>
          <w:p w:rsidR="007953A1" w:rsidRPr="002D3B58" w:rsidRDefault="007953A1" w:rsidP="007953A1">
            <w:pPr>
              <w:pStyle w:val="ListParagraph"/>
              <w:numPr>
                <w:ilvl w:val="0"/>
                <w:numId w:val="1"/>
              </w:numPr>
              <w:rPr>
                <w:rFonts w:ascii="Aptos" w:hAnsi="Aptos"/>
              </w:rPr>
            </w:pPr>
            <w:r w:rsidRPr="002D3B58">
              <w:rPr>
                <w:rFonts w:ascii="Aptos" w:hAnsi="Aptos"/>
              </w:rPr>
              <w:t>Students are free to choose their own seats, but the teacher reserves the right to assign seats in order to provide a more effective learning environment.</w:t>
            </w:r>
          </w:p>
        </w:tc>
      </w:tr>
      <w:tr w:rsidR="007953A1" w:rsidRPr="002D3B58" w:rsidTr="00720175">
        <w:tc>
          <w:tcPr>
            <w:tcW w:w="1705" w:type="dxa"/>
            <w:shd w:val="clear" w:color="auto" w:fill="auto"/>
          </w:tcPr>
          <w:p w:rsidR="007953A1" w:rsidRPr="002D3B58" w:rsidRDefault="007953A1" w:rsidP="00720175">
            <w:pPr>
              <w:rPr>
                <w:rFonts w:ascii="Aptos" w:hAnsi="Aptos"/>
              </w:rPr>
            </w:pPr>
            <w:r w:rsidRPr="002D3B58">
              <w:rPr>
                <w:rFonts w:ascii="Aptos" w:hAnsi="Aptos"/>
              </w:rPr>
              <w:t>Extra Credit</w:t>
            </w:r>
          </w:p>
        </w:tc>
        <w:tc>
          <w:tcPr>
            <w:tcW w:w="7645" w:type="dxa"/>
          </w:tcPr>
          <w:p w:rsidR="007953A1" w:rsidRPr="002D3B58" w:rsidRDefault="007953A1" w:rsidP="007953A1">
            <w:pPr>
              <w:pStyle w:val="ListParagraph"/>
              <w:numPr>
                <w:ilvl w:val="0"/>
                <w:numId w:val="1"/>
              </w:numPr>
              <w:rPr>
                <w:rFonts w:ascii="Aptos" w:hAnsi="Aptos"/>
              </w:rPr>
            </w:pPr>
            <w:r w:rsidRPr="002D3B58">
              <w:rPr>
                <w:rFonts w:ascii="Aptos" w:hAnsi="Aptos"/>
              </w:rPr>
              <w:t>The teacher does not believe in Santa Claus, the Easter Bunny, or Extra Credit.</w:t>
            </w:r>
          </w:p>
        </w:tc>
      </w:tr>
    </w:tbl>
    <w:p w:rsidR="00B41110" w:rsidRPr="002D3B58" w:rsidRDefault="008504ED">
      <w:pPr>
        <w:rPr>
          <w:rFonts w:ascii="Aptos" w:hAnsi="Aptos"/>
        </w:rPr>
      </w:pPr>
    </w:p>
    <w:sectPr w:rsidR="00B41110" w:rsidRPr="002D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791"/>
    <w:multiLevelType w:val="hybridMultilevel"/>
    <w:tmpl w:val="848A3DBE"/>
    <w:lvl w:ilvl="0" w:tplc="C9569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746D"/>
    <w:multiLevelType w:val="hybridMultilevel"/>
    <w:tmpl w:val="9FFE7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42A26"/>
    <w:multiLevelType w:val="hybridMultilevel"/>
    <w:tmpl w:val="8F5C636C"/>
    <w:lvl w:ilvl="0" w:tplc="C9569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F51BA"/>
    <w:multiLevelType w:val="hybridMultilevel"/>
    <w:tmpl w:val="D4A8EB22"/>
    <w:lvl w:ilvl="0" w:tplc="01D8385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1"/>
    <w:rsid w:val="0007204F"/>
    <w:rsid w:val="00074EBB"/>
    <w:rsid w:val="0013646F"/>
    <w:rsid w:val="001B70AF"/>
    <w:rsid w:val="00231849"/>
    <w:rsid w:val="0026103B"/>
    <w:rsid w:val="002A5A57"/>
    <w:rsid w:val="002C48A8"/>
    <w:rsid w:val="002C495E"/>
    <w:rsid w:val="002D3B58"/>
    <w:rsid w:val="00345CAA"/>
    <w:rsid w:val="003C4948"/>
    <w:rsid w:val="003E053F"/>
    <w:rsid w:val="00484629"/>
    <w:rsid w:val="00695349"/>
    <w:rsid w:val="00697F5B"/>
    <w:rsid w:val="007953A1"/>
    <w:rsid w:val="007B1833"/>
    <w:rsid w:val="008426EB"/>
    <w:rsid w:val="008504ED"/>
    <w:rsid w:val="0087570E"/>
    <w:rsid w:val="00916E6E"/>
    <w:rsid w:val="00A236FA"/>
    <w:rsid w:val="00AA3896"/>
    <w:rsid w:val="00B12729"/>
    <w:rsid w:val="00D3531F"/>
    <w:rsid w:val="00D60788"/>
    <w:rsid w:val="00D778DE"/>
    <w:rsid w:val="00ED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1AB7"/>
  <w15:chartTrackingRefBased/>
  <w15:docId w15:val="{E1C3455E-1623-4EA7-899F-4F6F6DB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3A1"/>
    <w:pPr>
      <w:ind w:left="720"/>
      <w:contextualSpacing/>
    </w:pPr>
  </w:style>
  <w:style w:type="character" w:styleId="Hyperlink">
    <w:name w:val="Hyperlink"/>
    <w:basedOn w:val="DefaultParagraphFont"/>
    <w:uiPriority w:val="99"/>
    <w:unhideWhenUsed/>
    <w:rsid w:val="00A23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2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Ryan</dc:creator>
  <cp:keywords/>
  <dc:description/>
  <cp:lastModifiedBy>Ben Ryan</cp:lastModifiedBy>
  <cp:revision>17</cp:revision>
  <dcterms:created xsi:type="dcterms:W3CDTF">2022-06-02T17:18:00Z</dcterms:created>
  <dcterms:modified xsi:type="dcterms:W3CDTF">2023-08-29T22:25:00Z</dcterms:modified>
</cp:coreProperties>
</file>